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D8A" w:rsidRDefault="00F35D8A"/>
    <w:p w:rsidR="0047418A" w:rsidRDefault="0047418A"/>
    <w:p w:rsidR="0047418A" w:rsidRPr="00EE0C84" w:rsidRDefault="0047418A" w:rsidP="00EE0C84">
      <w:pPr>
        <w:spacing w:after="0"/>
        <w:rPr>
          <w:bCs/>
          <w:lang w:val="en-GB"/>
        </w:rPr>
      </w:pPr>
      <w:r w:rsidRPr="00EE0C84">
        <w:rPr>
          <w:bCs/>
          <w:lang w:val="en-GB"/>
        </w:rPr>
        <w:t xml:space="preserve">Data S1 | codon optimised (CO) nucleotide sequences </w:t>
      </w:r>
      <w:r w:rsidRPr="00EE0C84">
        <w:rPr>
          <w:bCs/>
          <w:lang w:val="en-GB"/>
        </w:rPr>
        <w:fldChar w:fldCharType="begin"/>
      </w:r>
      <w:r w:rsidRPr="00EE0C84">
        <w:rPr>
          <w:bCs/>
          <w:lang w:val="en-GB"/>
        </w:rPr>
        <w:instrText xml:space="preserve"> ADDIN EN.CITE &lt;EndNote&gt;&lt;Cite&gt;&lt;Author&gt;Grote&lt;/Author&gt;&lt;Year&gt;2005&lt;/Year&gt;&lt;RecNum&gt;43&lt;/RecNum&gt;&lt;DisplayText&gt;(Grote et al., 2005)&lt;/DisplayText&gt;&lt;record&gt;&lt;rec-number&gt;43&lt;/rec-number&gt;&lt;foreign-keys&gt;&lt;key app="EN" db-id="ewdxzwdf5ewasyezet3pzxsqazwxwetdrvts" timestamp="1616603560"&gt;43&lt;/key&gt;&lt;/foreign-keys&gt;&lt;ref-type name="Journal Article"&gt;17&lt;/ref-type&gt;&lt;contributors&gt;&lt;authors&gt;&lt;author&gt;Grote, A.&lt;/author&gt;&lt;author&gt;Hiller, K.&lt;/author&gt;&lt;author&gt;Scheer, M.&lt;/author&gt;&lt;author&gt;Munch, R.&lt;/author&gt;&lt;author&gt;Nortemann, B.&lt;/author&gt;&lt;author&gt;Hempel, D. C.&lt;/author&gt;&lt;author&gt;Jahn, D.&lt;/author&gt;&lt;/authors&gt;&lt;/contributors&gt;&lt;auth-address&gt;Institut fur Mikrobiologie, Spielmannstrasse 7, Technische Universitat Braunschweig, D-38106 Braunschweig, Germany.&lt;/auth-address&gt;&lt;titles&gt;&lt;title&gt;JCat: a novel tool to adapt codon usage of a target gene to its potential expression host&lt;/title&gt;&lt;secondary-title&gt;Nucleic Acids Res&lt;/secondary-title&gt;&lt;/titles&gt;&lt;periodical&gt;&lt;full-title&gt;Nucleic Acids Res&lt;/full-title&gt;&lt;/periodical&gt;&lt;pages&gt;W526-31&lt;/pages&gt;&lt;volume&gt;33&lt;/volume&gt;&lt;number&gt;Web Server issue&lt;/number&gt;&lt;edition&gt;2005/06/28&lt;/edition&gt;&lt;keywords&gt;&lt;keyword&gt;Algorithms&lt;/keyword&gt;&lt;keyword&gt;Animals&lt;/keyword&gt;&lt;keyword&gt;Caenorhabditis elegans/genetics&lt;/keyword&gt;&lt;keyword&gt;*Codon&lt;/keyword&gt;&lt;keyword&gt;Escherichia coli/genetics&lt;/keyword&gt;&lt;keyword&gt;Gene Expression&lt;/keyword&gt;&lt;keyword&gt;Internet&lt;/keyword&gt;&lt;keyword&gt;Pseudomonas aeruginosa/genetics&lt;/keyword&gt;&lt;keyword&gt;Recombinant Proteins/biosynthesis/*genetics&lt;/keyword&gt;&lt;keyword&gt;*Software&lt;/keyword&gt;&lt;keyword&gt;Species Specificity&lt;/keyword&gt;&lt;keyword&gt;User-Computer Interface&lt;/keyword&gt;&lt;/keywords&gt;&lt;dates&gt;&lt;year&gt;2005&lt;/year&gt;&lt;pub-dates&gt;&lt;date&gt;Jul 1&lt;/date&gt;&lt;/pub-dates&gt;&lt;/dates&gt;&lt;isbn&gt;1362-4962 (Electronic)&amp;#xD;0305-1048 (Linking)&lt;/isbn&gt;&lt;accession-num&gt;15980527&lt;/accession-num&gt;&lt;urls&gt;&lt;related-urls&gt;&lt;url&gt;https://www.ncbi.nlm.nih.gov/pubmed/15980527&lt;/url&gt;&lt;url&gt;https://www.ncbi.nlm.nih.gov/pmc/articles/PMC1160137/pdf/gki376.pdf&lt;/url&gt;&lt;/related-urls&gt;&lt;/urls&gt;&lt;custom2&gt;PMC1160137&lt;/custom2&gt;&lt;electronic-resource-num&gt;10.1093/nar/gki376&lt;/electronic-resource-num&gt;&lt;/record&gt;&lt;/Cite&gt;&lt;/EndNote&gt;</w:instrText>
      </w:r>
      <w:r w:rsidRPr="00EE0C84">
        <w:rPr>
          <w:bCs/>
          <w:lang w:val="en-GB"/>
        </w:rPr>
        <w:fldChar w:fldCharType="separate"/>
      </w:r>
      <w:r w:rsidRPr="00EE0C84">
        <w:rPr>
          <w:bCs/>
          <w:noProof/>
          <w:lang w:val="en-GB"/>
        </w:rPr>
        <w:t>(Grote et al., 2005)</w:t>
      </w:r>
      <w:r w:rsidRPr="00EE0C84">
        <w:rPr>
          <w:bCs/>
          <w:lang w:val="en-GB"/>
        </w:rPr>
        <w:fldChar w:fldCharType="end"/>
      </w:r>
      <w:r w:rsidRPr="00EE0C84">
        <w:rPr>
          <w:bCs/>
          <w:lang w:val="en-GB"/>
        </w:rPr>
        <w:t xml:space="preserve"> and the corresponding translation.</w:t>
      </w:r>
    </w:p>
    <w:p w:rsidR="009F19CE" w:rsidRPr="00EE0C84" w:rsidRDefault="009F19CE">
      <w:pPr>
        <w:rPr>
          <w:lang w:val="en-GB"/>
        </w:rPr>
      </w:pPr>
      <w:r w:rsidRPr="00EE0C84">
        <w:rPr>
          <w:lang w:val="en-GB"/>
        </w:rPr>
        <w:t>Data S2</w:t>
      </w:r>
      <w:r w:rsidR="00EE0C84" w:rsidRPr="00EE0C84">
        <w:rPr>
          <w:lang w:val="en-GB"/>
        </w:rPr>
        <w:t>| Raw data plotted in Figure 2.</w:t>
      </w:r>
    </w:p>
    <w:p w:rsidR="00EE0C84" w:rsidRPr="00EE0C84" w:rsidRDefault="00EE0C84">
      <w:pPr>
        <w:rPr>
          <w:lang w:val="en-GB"/>
        </w:rPr>
      </w:pPr>
      <w:r w:rsidRPr="00EE0C84">
        <w:rPr>
          <w:lang w:val="en-GB"/>
        </w:rPr>
        <w:t>Data S3| Raw data plotted in Figure 3</w:t>
      </w:r>
    </w:p>
    <w:p w:rsidR="00EE0C84" w:rsidRPr="00EE0C84" w:rsidRDefault="00EE0C84">
      <w:pPr>
        <w:rPr>
          <w:lang w:val="en-GB"/>
        </w:rPr>
      </w:pPr>
      <w:r w:rsidRPr="00EE0C84">
        <w:rPr>
          <w:lang w:val="en-GB"/>
        </w:rPr>
        <w:t>Data S4| Raw data plotted in Figure 5</w:t>
      </w:r>
    </w:p>
    <w:p w:rsidR="00EE0C84" w:rsidRDefault="00EE0C84">
      <w:pPr>
        <w:rPr>
          <w:lang w:val="en-GB"/>
        </w:rPr>
      </w:pPr>
      <w:r w:rsidRPr="00EE0C84">
        <w:rPr>
          <w:lang w:val="en-GB"/>
        </w:rPr>
        <w:t>Data S5| Raw data plotted in Figure 6</w:t>
      </w:r>
    </w:p>
    <w:p w:rsidR="00EE0C84" w:rsidRDefault="00EE0C84">
      <w:pPr>
        <w:rPr>
          <w:lang w:val="en-GB"/>
        </w:rPr>
      </w:pPr>
      <w:r>
        <w:rPr>
          <w:lang w:val="en-GB"/>
        </w:rPr>
        <w:t>Data S6| Normalized peptide abundance measured for strains IMX2122, IMS0994 and IMS0995</w:t>
      </w:r>
    </w:p>
    <w:p w:rsidR="00EE0C84" w:rsidRDefault="00EE0C84">
      <w:pPr>
        <w:rPr>
          <w:lang w:val="en-GB"/>
        </w:rPr>
      </w:pPr>
      <w:r>
        <w:rPr>
          <w:lang w:val="en-GB"/>
        </w:rPr>
        <w:t>Data S7| Heterozygous single nucleotide variation detected in IMS0994 compared to IMX2122 (SNV in CDS)</w:t>
      </w:r>
    </w:p>
    <w:p w:rsidR="00EE0C84" w:rsidRDefault="00EE0C84">
      <w:pPr>
        <w:rPr>
          <w:lang w:val="en-GB"/>
        </w:rPr>
      </w:pPr>
      <w:r>
        <w:rPr>
          <w:lang w:val="en-GB"/>
        </w:rPr>
        <w:t>Data S8|</w:t>
      </w:r>
      <w:r w:rsidRPr="00EE0C84">
        <w:rPr>
          <w:lang w:val="en-GB"/>
        </w:rPr>
        <w:t xml:space="preserve"> </w:t>
      </w:r>
      <w:r>
        <w:rPr>
          <w:lang w:val="en-GB"/>
        </w:rPr>
        <w:t>H</w:t>
      </w:r>
      <w:r>
        <w:rPr>
          <w:lang w:val="en-GB"/>
        </w:rPr>
        <w:t>omozygous</w:t>
      </w:r>
      <w:r>
        <w:rPr>
          <w:lang w:val="en-GB"/>
        </w:rPr>
        <w:t xml:space="preserve"> single nucleotide variation detected in IMS0994 compared to IMX2122 </w:t>
      </w:r>
    </w:p>
    <w:p w:rsidR="00EE0C84" w:rsidRDefault="00EE0C84">
      <w:pPr>
        <w:rPr>
          <w:lang w:val="en-GB"/>
        </w:rPr>
      </w:pPr>
      <w:r>
        <w:rPr>
          <w:lang w:val="en-GB"/>
        </w:rPr>
        <w:t xml:space="preserve">Data S9| </w:t>
      </w:r>
      <w:r>
        <w:rPr>
          <w:lang w:val="en-GB"/>
        </w:rPr>
        <w:t xml:space="preserve">Heterozygous single nucleotide variation </w:t>
      </w:r>
      <w:r>
        <w:rPr>
          <w:lang w:val="en-GB"/>
        </w:rPr>
        <w:t>detected in IMS0995</w:t>
      </w:r>
      <w:r>
        <w:rPr>
          <w:lang w:val="en-GB"/>
        </w:rPr>
        <w:t xml:space="preserve"> compared to IMX2122 (SNV in CDS)</w:t>
      </w:r>
    </w:p>
    <w:p w:rsidR="00EE0C84" w:rsidRPr="00EE0C84" w:rsidRDefault="00EE0C84">
      <w:pPr>
        <w:rPr>
          <w:lang w:val="en-GB"/>
        </w:rPr>
      </w:pPr>
      <w:r>
        <w:rPr>
          <w:lang w:val="en-GB"/>
        </w:rPr>
        <w:t>Data S10|</w:t>
      </w:r>
      <w:r w:rsidRPr="00EE0C84">
        <w:rPr>
          <w:lang w:val="en-GB"/>
        </w:rPr>
        <w:t xml:space="preserve"> </w:t>
      </w:r>
      <w:r>
        <w:rPr>
          <w:lang w:val="en-GB"/>
        </w:rPr>
        <w:t>Homozygous</w:t>
      </w:r>
      <w:r>
        <w:rPr>
          <w:lang w:val="en-GB"/>
        </w:rPr>
        <w:t xml:space="preserve"> single nucleotide variation </w:t>
      </w:r>
      <w:r>
        <w:rPr>
          <w:lang w:val="en-GB"/>
        </w:rPr>
        <w:t>detected in IMS0995</w:t>
      </w:r>
      <w:r>
        <w:rPr>
          <w:lang w:val="en-GB"/>
        </w:rPr>
        <w:t xml:space="preserve"> compared to IMX2122 </w:t>
      </w:r>
      <w:bookmarkStart w:id="0" w:name="_GoBack"/>
      <w:bookmarkEnd w:id="0"/>
    </w:p>
    <w:sectPr w:rsidR="00EE0C84" w:rsidRPr="00EE0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8A"/>
    <w:rsid w:val="0047418A"/>
    <w:rsid w:val="009F19CE"/>
    <w:rsid w:val="00EE0C84"/>
    <w:rsid w:val="00F3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A934A"/>
  <w15:chartTrackingRefBased/>
  <w15:docId w15:val="{810EE1A9-9B17-4707-B45A-0D715F8B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Marc Daran - TNW</dc:creator>
  <cp:keywords/>
  <dc:description/>
  <cp:lastModifiedBy>Jean Marc Daran - TNW</cp:lastModifiedBy>
  <cp:revision>1</cp:revision>
  <dcterms:created xsi:type="dcterms:W3CDTF">2021-03-25T13:36:00Z</dcterms:created>
  <dcterms:modified xsi:type="dcterms:W3CDTF">2021-03-25T14:11:00Z</dcterms:modified>
</cp:coreProperties>
</file>