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AF384" w14:textId="68311584" w:rsidR="005E68D7" w:rsidRPr="0061269E" w:rsidRDefault="00D90054" w:rsidP="00D90054">
      <w:pPr>
        <w:rPr>
          <w:rFonts w:asciiTheme="minorHAnsi" w:eastAsia="Arial" w:hAnsiTheme="minorHAnsi" w:cstheme="minorHAnsi"/>
          <w:sz w:val="20"/>
          <w:szCs w:val="20"/>
        </w:rPr>
      </w:pPr>
      <w:r w:rsidRPr="0061269E">
        <w:rPr>
          <w:rFonts w:asciiTheme="minorHAnsi" w:eastAsia="Arial" w:hAnsiTheme="minorHAnsi" w:cstheme="minorHAnsi"/>
          <w:b/>
          <w:sz w:val="20"/>
          <w:szCs w:val="20"/>
        </w:rPr>
        <w:t xml:space="preserve">1. </w:t>
      </w:r>
      <w:r w:rsidR="008E2679" w:rsidRPr="0061269E">
        <w:rPr>
          <w:rFonts w:asciiTheme="minorHAnsi" w:eastAsia="Arial" w:hAnsiTheme="minorHAnsi" w:cstheme="minorHAnsi"/>
          <w:b/>
          <w:sz w:val="20"/>
          <w:szCs w:val="20"/>
        </w:rPr>
        <w:t xml:space="preserve">Codebook: </w:t>
      </w:r>
      <w:r w:rsidR="00881954">
        <w:rPr>
          <w:rFonts w:asciiTheme="minorHAnsi" w:eastAsia="Arial" w:hAnsiTheme="minorHAnsi" w:cstheme="minorHAnsi"/>
          <w:b/>
          <w:sz w:val="20"/>
          <w:szCs w:val="20"/>
        </w:rPr>
        <w:t xml:space="preserve">Design </w:t>
      </w:r>
      <w:r w:rsidRPr="0061269E">
        <w:rPr>
          <w:rFonts w:asciiTheme="minorHAnsi" w:eastAsia="Arial" w:hAnsiTheme="minorHAnsi" w:cstheme="minorHAnsi"/>
          <w:b/>
          <w:sz w:val="20"/>
          <w:szCs w:val="20"/>
        </w:rPr>
        <w:t xml:space="preserve">Mechanisms </w:t>
      </w:r>
      <w:r w:rsidRPr="0061269E">
        <w:rPr>
          <w:rFonts w:asciiTheme="minorHAnsi" w:eastAsia="Arial" w:hAnsiTheme="minorHAnsi" w:cstheme="minorHAnsi"/>
          <w:sz w:val="20"/>
          <w:szCs w:val="20"/>
        </w:rPr>
        <w:t xml:space="preserve">(see also Wiese et al., </w:t>
      </w:r>
      <w:r w:rsidR="006847EA" w:rsidRPr="0061269E">
        <w:rPr>
          <w:rFonts w:asciiTheme="minorHAnsi" w:eastAsia="Arial" w:hAnsiTheme="minorHAnsi" w:cstheme="minorHAnsi"/>
          <w:sz w:val="20"/>
          <w:szCs w:val="20"/>
        </w:rPr>
        <w:t>2020)</w:t>
      </w:r>
    </w:p>
    <w:tbl>
      <w:tblPr>
        <w:tblStyle w:val="a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2450"/>
        <w:gridCol w:w="3148"/>
        <w:gridCol w:w="2829"/>
      </w:tblGrid>
      <w:tr w:rsidR="006B615F" w:rsidRPr="00B74155" w14:paraId="7B9EA07A" w14:textId="0C177913" w:rsidTr="00952496">
        <w:tc>
          <w:tcPr>
            <w:tcW w:w="350" w:type="pct"/>
          </w:tcPr>
          <w:p w14:paraId="49CCF634" w14:textId="77777777" w:rsidR="00B44012" w:rsidRPr="00B74155" w:rsidRDefault="00B44012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352" w:type="pct"/>
          </w:tcPr>
          <w:p w14:paraId="570E0E44" w14:textId="376FC500" w:rsidR="00B44012" w:rsidRPr="00B74155" w:rsidRDefault="00881954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Design </w:t>
            </w:r>
            <w:r w:rsidR="00B44012"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Mechanism</w:t>
            </w:r>
          </w:p>
          <w:p w14:paraId="51463DB0" w14:textId="77777777" w:rsidR="00B44012" w:rsidRPr="00B74155" w:rsidRDefault="00B44012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7D872FBA" w14:textId="2E92AE75" w:rsidR="00B44012" w:rsidRPr="00B74155" w:rsidRDefault="00B44012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Details </w:t>
            </w:r>
          </w:p>
          <w:p w14:paraId="0EB973DD" w14:textId="5B156C32" w:rsidR="00B44012" w:rsidRPr="00B74155" w:rsidRDefault="00B44012" w:rsidP="004244F7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1" w:type="pct"/>
          </w:tcPr>
          <w:p w14:paraId="7B8C72FD" w14:textId="048C4F86" w:rsidR="00B44012" w:rsidRPr="00B74155" w:rsidRDefault="00B44012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Literature</w:t>
            </w:r>
          </w:p>
        </w:tc>
      </w:tr>
      <w:tr w:rsidR="006B615F" w:rsidRPr="00B74155" w14:paraId="4359D119" w14:textId="3ABC234E" w:rsidTr="00952496">
        <w:tc>
          <w:tcPr>
            <w:tcW w:w="350" w:type="pct"/>
          </w:tcPr>
          <w:p w14:paraId="0F7F5532" w14:textId="77777777" w:rsidR="00B44012" w:rsidRPr="00B74155" w:rsidRDefault="00B44012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M1</w:t>
            </w:r>
          </w:p>
        </w:tc>
        <w:tc>
          <w:tcPr>
            <w:tcW w:w="1352" w:type="pct"/>
          </w:tcPr>
          <w:p w14:paraId="22F40FCB" w14:textId="42D9D59D" w:rsidR="00B44012" w:rsidRPr="00B74155" w:rsidRDefault="00B44012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Optimal Challenge: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Ensure challenges posed by the activity match the user's current level of skills.</w:t>
            </w:r>
          </w:p>
          <w:p w14:paraId="080EB42B" w14:textId="77777777" w:rsidR="00B44012" w:rsidRPr="00B74155" w:rsidRDefault="00B44012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1692E36A" w14:textId="70911BF9" w:rsidR="00B44012" w:rsidRPr="00922F40" w:rsidRDefault="00DE784A" w:rsidP="00630F1C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922F40">
              <w:rPr>
                <w:rFonts w:asciiTheme="minorHAnsi" w:eastAsia="Arial" w:hAnsiTheme="minorHAnsi" w:cstheme="minorHAnsi"/>
                <w:sz w:val="18"/>
                <w:szCs w:val="18"/>
              </w:rPr>
              <w:t>Break down goals into subgoals</w:t>
            </w:r>
          </w:p>
          <w:p w14:paraId="37228BCC" w14:textId="6721D222" w:rsidR="00B44012" w:rsidRPr="00B74155" w:rsidRDefault="00B44012" w:rsidP="00630F1C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Adapt to user’s evolving skills </w:t>
            </w:r>
          </w:p>
        </w:tc>
        <w:tc>
          <w:tcPr>
            <w:tcW w:w="1561" w:type="pct"/>
          </w:tcPr>
          <w:p w14:paraId="301135C3" w14:textId="0BC3A2F9" w:rsidR="00DE784A" w:rsidRPr="00DE784A" w:rsidRDefault="00DE784A" w:rsidP="00DE784A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Michie et al. (2011; 2013)</w:t>
            </w:r>
          </w:p>
          <w:p w14:paraId="5EA342D2" w14:textId="19E2E252" w:rsidR="00B44012" w:rsidRPr="00B74155" w:rsidRDefault="006B615F" w:rsidP="00630F1C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Peters (2023)</w:t>
            </w:r>
          </w:p>
        </w:tc>
      </w:tr>
      <w:tr w:rsidR="006B615F" w:rsidRPr="00B74155" w14:paraId="23CE3482" w14:textId="56EE8DF0" w:rsidTr="00952496">
        <w:tc>
          <w:tcPr>
            <w:tcW w:w="350" w:type="pct"/>
          </w:tcPr>
          <w:p w14:paraId="67B78A91" w14:textId="77777777" w:rsidR="00B44012" w:rsidRPr="00B74155" w:rsidRDefault="00B44012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M2</w:t>
            </w:r>
          </w:p>
          <w:p w14:paraId="074BB864" w14:textId="77777777" w:rsidR="00B44012" w:rsidRPr="00B74155" w:rsidRDefault="00B44012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352" w:type="pct"/>
          </w:tcPr>
          <w:p w14:paraId="7EED9463" w14:textId="0BC5B2A7" w:rsidR="00B44012" w:rsidRPr="00B74155" w:rsidRDefault="00B44012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Focus Attention: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Support users to focus on the activity and withstand distractions.</w:t>
            </w:r>
          </w:p>
          <w:p w14:paraId="7B62A5C7" w14:textId="77777777" w:rsidR="00B44012" w:rsidRPr="00B74155" w:rsidRDefault="00B44012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2A5C2233" w14:textId="77777777" w:rsidR="00B44012" w:rsidRPr="00B74155" w:rsidRDefault="00B44012" w:rsidP="00630F1C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Simplify the interface </w:t>
            </w:r>
          </w:p>
          <w:p w14:paraId="1219D682" w14:textId="51EE5B89" w:rsidR="00B44012" w:rsidRPr="00B74155" w:rsidRDefault="00B44012" w:rsidP="00630F1C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Minimize distractions </w:t>
            </w:r>
          </w:p>
          <w:p w14:paraId="127EC167" w14:textId="09DD668C" w:rsidR="00B44012" w:rsidRPr="00B74155" w:rsidRDefault="00B44012" w:rsidP="00630F1C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Affirm </w:t>
            </w:r>
            <w:r w:rsidR="006B615F"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commitment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561" w:type="pct"/>
          </w:tcPr>
          <w:p w14:paraId="18C8218F" w14:textId="5B986881" w:rsidR="00B44012" w:rsidRPr="00B74155" w:rsidRDefault="006B615F" w:rsidP="00630F1C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Peters (2023)</w:t>
            </w:r>
          </w:p>
        </w:tc>
      </w:tr>
      <w:tr w:rsidR="006B615F" w:rsidRPr="00B74155" w14:paraId="08E3ACF8" w14:textId="3D4A4568" w:rsidTr="00952496">
        <w:tc>
          <w:tcPr>
            <w:tcW w:w="350" w:type="pct"/>
          </w:tcPr>
          <w:p w14:paraId="1294BB71" w14:textId="63A81FAE" w:rsidR="00B44012" w:rsidRPr="00B74155" w:rsidRDefault="00B44012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M3</w:t>
            </w:r>
          </w:p>
        </w:tc>
        <w:tc>
          <w:tcPr>
            <w:tcW w:w="1352" w:type="pct"/>
          </w:tcPr>
          <w:p w14:paraId="04A6C183" w14:textId="77777777" w:rsidR="00B44012" w:rsidRPr="00B74155" w:rsidRDefault="00B44012" w:rsidP="006C3D0C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Education: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Enhance knowledge and understanding needed to perform the activity.</w:t>
            </w:r>
          </w:p>
          <w:p w14:paraId="6EE796FE" w14:textId="0C5A66D4" w:rsidR="00B44012" w:rsidRPr="00B74155" w:rsidRDefault="00B44012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3463F4AB" w14:textId="0BDA6A07" w:rsidR="00AC5D5A" w:rsidRPr="00B74155" w:rsidRDefault="00AC5D5A" w:rsidP="00AC5D5A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Instructions</w:t>
            </w:r>
          </w:p>
          <w:p w14:paraId="45989046" w14:textId="14F58E91" w:rsidR="00B44012" w:rsidRPr="00B74155" w:rsidRDefault="00B44012" w:rsidP="00B15308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65557946" w14:textId="7CCC0FCF" w:rsidR="00B44012" w:rsidRPr="00B74155" w:rsidRDefault="00B35963" w:rsidP="00B35963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Michie et al. (2011; 2013)</w:t>
            </w:r>
          </w:p>
        </w:tc>
      </w:tr>
      <w:tr w:rsidR="006B615F" w:rsidRPr="00B74155" w14:paraId="56046188" w14:textId="512B42D5" w:rsidTr="00952496">
        <w:tc>
          <w:tcPr>
            <w:tcW w:w="350" w:type="pct"/>
          </w:tcPr>
          <w:p w14:paraId="4C349B44" w14:textId="3E66B2D8" w:rsidR="00B44012" w:rsidRPr="00B74155" w:rsidRDefault="00B44012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M4</w:t>
            </w:r>
          </w:p>
        </w:tc>
        <w:tc>
          <w:tcPr>
            <w:tcW w:w="1352" w:type="pct"/>
          </w:tcPr>
          <w:p w14:paraId="471E92A8" w14:textId="34EEEF8C" w:rsidR="00B44012" w:rsidRPr="00B74155" w:rsidRDefault="00B44012" w:rsidP="00052250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Training: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Support the user to build up necessary skills to perform the activity.</w:t>
            </w:r>
          </w:p>
          <w:p w14:paraId="19356635" w14:textId="77777777" w:rsidR="00B44012" w:rsidRPr="00B74155" w:rsidRDefault="00B44012" w:rsidP="006C3D0C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309EC550" w14:textId="2B6B0C52" w:rsidR="00B44012" w:rsidRPr="00B74155" w:rsidRDefault="00B44012" w:rsidP="00B15308">
            <w:pPr>
              <w:ind w:left="320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03AFD759" w14:textId="2B2D6EA0" w:rsidR="00B44012" w:rsidRPr="00B74155" w:rsidRDefault="00B35963" w:rsidP="00B35963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Michie et al. (2011; 2013)</w:t>
            </w:r>
          </w:p>
        </w:tc>
      </w:tr>
      <w:tr w:rsidR="006B615F" w:rsidRPr="00B74155" w14:paraId="3E595021" w14:textId="172498FD" w:rsidTr="00952496">
        <w:tc>
          <w:tcPr>
            <w:tcW w:w="350" w:type="pct"/>
          </w:tcPr>
          <w:p w14:paraId="54BBD32E" w14:textId="4D271649" w:rsidR="00B44012" w:rsidRPr="00B74155" w:rsidRDefault="00B44012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M5</w:t>
            </w:r>
          </w:p>
        </w:tc>
        <w:tc>
          <w:tcPr>
            <w:tcW w:w="1352" w:type="pct"/>
          </w:tcPr>
          <w:p w14:paraId="33B10621" w14:textId="77777777" w:rsidR="00B44012" w:rsidRPr="00B74155" w:rsidRDefault="00B44012" w:rsidP="00052250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Goal Setting: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Define favorable goals as outcomes of the activity.</w:t>
            </w:r>
          </w:p>
          <w:p w14:paraId="44A1652D" w14:textId="317AD007" w:rsidR="00B44012" w:rsidRPr="00B74155" w:rsidRDefault="00B44012" w:rsidP="00052250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09BFBEAB" w14:textId="77777777" w:rsidR="00B44012" w:rsidRPr="00B74155" w:rsidRDefault="00B44012" w:rsidP="00DF7C80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Specific, explicit goals </w:t>
            </w:r>
          </w:p>
          <w:p w14:paraId="1C024D89" w14:textId="77777777" w:rsidR="00B44012" w:rsidRPr="00B74155" w:rsidRDefault="00B44012" w:rsidP="00DF7C80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Realistic goals </w:t>
            </w:r>
          </w:p>
          <w:p w14:paraId="1F654914" w14:textId="77777777" w:rsidR="00B44012" w:rsidRPr="00B74155" w:rsidRDefault="00B44012" w:rsidP="00DF7C80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Flexible goals</w:t>
            </w:r>
          </w:p>
          <w:p w14:paraId="0BB1429C" w14:textId="77777777" w:rsidR="00B44012" w:rsidRPr="00B74155" w:rsidRDefault="00B44012" w:rsidP="00DF7C80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Intrinsic goals </w:t>
            </w:r>
          </w:p>
          <w:p w14:paraId="2A5512F2" w14:textId="77777777" w:rsidR="00B44012" w:rsidRPr="00B74155" w:rsidRDefault="00B44012" w:rsidP="00DF7C80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Approach-oriented goals </w:t>
            </w:r>
          </w:p>
          <w:p w14:paraId="7EB3448A" w14:textId="77777777" w:rsidR="00B44012" w:rsidRPr="00B74155" w:rsidRDefault="00B44012" w:rsidP="00DF7C80">
            <w:pPr>
              <w:ind w:left="320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25D8B2C7" w14:textId="65EB5BC3" w:rsidR="00DF105C" w:rsidRPr="00B74155" w:rsidRDefault="00DF105C" w:rsidP="00DF7C80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Sheldon &amp; Elliot (1999)</w:t>
            </w:r>
          </w:p>
          <w:p w14:paraId="6003BAD4" w14:textId="4769185E" w:rsidR="00B44012" w:rsidRPr="00B74155" w:rsidRDefault="00FE1099" w:rsidP="00DF7C80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Locke &amp; Latham (2006)</w:t>
            </w:r>
          </w:p>
          <w:p w14:paraId="720DD861" w14:textId="6D27A5C3" w:rsidR="00FE1099" w:rsidRPr="00B74155" w:rsidRDefault="00FE1099" w:rsidP="00DF7C80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Pohlmeyer (2017)</w:t>
            </w:r>
          </w:p>
        </w:tc>
      </w:tr>
      <w:tr w:rsidR="006B615F" w:rsidRPr="00B74155" w14:paraId="55F358EB" w14:textId="584466AB" w:rsidTr="00952496">
        <w:tc>
          <w:tcPr>
            <w:tcW w:w="350" w:type="pct"/>
          </w:tcPr>
          <w:p w14:paraId="210B1059" w14:textId="086FF421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352" w:type="pct"/>
          </w:tcPr>
          <w:p w14:paraId="5AB23913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Action Planning: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Support detailed planning of the activity in terms of duration, frequency, context, intensity.</w:t>
            </w:r>
          </w:p>
          <w:p w14:paraId="407EDCE1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024471DC" w14:textId="77777777" w:rsidR="00B44012" w:rsidRPr="00B74155" w:rsidRDefault="00B44012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Support daily integration </w:t>
            </w:r>
          </w:p>
          <w:p w14:paraId="16D0C43D" w14:textId="77777777" w:rsidR="00B44012" w:rsidRPr="00B74155" w:rsidRDefault="00B44012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Support ubiquity &amp; accessibility</w:t>
            </w:r>
          </w:p>
          <w:p w14:paraId="5DEC8691" w14:textId="62051E4B" w:rsidR="00B44012" w:rsidRPr="00B74155" w:rsidRDefault="00B44012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Support flexible timing </w:t>
            </w:r>
          </w:p>
        </w:tc>
        <w:tc>
          <w:tcPr>
            <w:tcW w:w="1561" w:type="pct"/>
          </w:tcPr>
          <w:p w14:paraId="623940A5" w14:textId="77777777" w:rsidR="00B44012" w:rsidRPr="00B74155" w:rsidRDefault="009E434D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Michie et al. (2011; 2013)</w:t>
            </w:r>
          </w:p>
          <w:p w14:paraId="3FB01C99" w14:textId="00E33DFD" w:rsidR="00CC11F0" w:rsidRPr="00B74155" w:rsidRDefault="00CC11F0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Schwarzer (</w:t>
            </w:r>
            <w:r w:rsidR="00252C30">
              <w:rPr>
                <w:rFonts w:asciiTheme="minorHAnsi" w:eastAsia="Arial" w:hAnsiTheme="minorHAnsi" w:cstheme="minorHAnsi"/>
                <w:sz w:val="18"/>
                <w:szCs w:val="18"/>
              </w:rPr>
              <w:t>1992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)</w:t>
            </w:r>
          </w:p>
          <w:p w14:paraId="532396A5" w14:textId="4B468DAE" w:rsidR="00B74155" w:rsidRPr="00B74155" w:rsidRDefault="00B74155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Lyubomirsky &amp; Layous (2013)</w:t>
            </w:r>
          </w:p>
        </w:tc>
      </w:tr>
      <w:tr w:rsidR="006B615F" w:rsidRPr="00B74155" w14:paraId="43D23DC8" w14:textId="56467B25" w:rsidTr="00952496">
        <w:tc>
          <w:tcPr>
            <w:tcW w:w="350" w:type="pct"/>
          </w:tcPr>
          <w:p w14:paraId="0CFEC010" w14:textId="620D4C08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352" w:type="pct"/>
          </w:tcPr>
          <w:p w14:paraId="241AE534" w14:textId="01BA8F3D" w:rsidR="00B44012" w:rsidRPr="00B74155" w:rsidRDefault="00B44012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Social Support: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Provide support from close social contacts when performing the activity.</w:t>
            </w:r>
          </w:p>
          <w:p w14:paraId="36D7C8FE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58909D0D" w14:textId="16626E40" w:rsidR="00B44012" w:rsidRPr="00922F40" w:rsidRDefault="00F26BB9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922F40">
              <w:rPr>
                <w:rFonts w:asciiTheme="minorHAnsi" w:eastAsia="Arial" w:hAnsiTheme="minorHAnsi" w:cstheme="minorHAnsi"/>
                <w:sz w:val="18"/>
                <w:szCs w:val="18"/>
              </w:rPr>
              <w:t>Provide</w:t>
            </w:r>
            <w:r w:rsidR="00B44012" w:rsidRPr="00922F40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opportunities </w:t>
            </w:r>
            <w:r w:rsidR="00922F40" w:rsidRPr="00922F40">
              <w:rPr>
                <w:rFonts w:asciiTheme="minorHAnsi" w:eastAsia="Arial" w:hAnsiTheme="minorHAnsi" w:cstheme="minorHAnsi"/>
                <w:sz w:val="18"/>
                <w:szCs w:val="18"/>
              </w:rPr>
              <w:t>to connect</w:t>
            </w:r>
          </w:p>
          <w:p w14:paraId="0B37E1BC" w14:textId="02CD75D4" w:rsidR="00B44012" w:rsidRPr="00B74155" w:rsidRDefault="00F26BB9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Emphasize community</w:t>
            </w:r>
          </w:p>
          <w:p w14:paraId="0F468E98" w14:textId="69ABB114" w:rsidR="00B44012" w:rsidRDefault="00B44012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Foster emotional support</w:t>
            </w:r>
          </w:p>
          <w:p w14:paraId="2007F6F1" w14:textId="7F8F041A" w:rsidR="006C48C0" w:rsidRPr="00B74155" w:rsidRDefault="006C48C0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Social proof</w:t>
            </w:r>
          </w:p>
          <w:p w14:paraId="20D91A4A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465F053F" w14:textId="77777777" w:rsidR="00B44012" w:rsidRPr="00B74155" w:rsidRDefault="00CC11F0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Michie et al. (2011; 2013)</w:t>
            </w:r>
          </w:p>
          <w:p w14:paraId="203E37EE" w14:textId="77777777" w:rsidR="00CC11F0" w:rsidRDefault="006563D7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Lyubomirsky &amp; Layous (2013)</w:t>
            </w:r>
          </w:p>
          <w:p w14:paraId="68EF2CDB" w14:textId="099A8D0C" w:rsidR="00F26BB9" w:rsidRPr="00B74155" w:rsidRDefault="00F26BB9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Peters (2023)</w:t>
            </w:r>
          </w:p>
        </w:tc>
      </w:tr>
      <w:tr w:rsidR="006B615F" w:rsidRPr="00B74155" w14:paraId="4D705D66" w14:textId="7BCFA383" w:rsidTr="00952496">
        <w:tc>
          <w:tcPr>
            <w:tcW w:w="350" w:type="pct"/>
          </w:tcPr>
          <w:p w14:paraId="739904A2" w14:textId="072552BA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1352" w:type="pct"/>
          </w:tcPr>
          <w:p w14:paraId="5053B908" w14:textId="367180AE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Prompts: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Define a stimulus to trigger the activity. </w:t>
            </w:r>
          </w:p>
          <w:p w14:paraId="36EE3D40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7730E0DC" w14:textId="342C3D5E" w:rsidR="00B44012" w:rsidRPr="00B74155" w:rsidRDefault="00B44012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Trigger interest </w:t>
            </w:r>
          </w:p>
          <w:p w14:paraId="7EE54E7F" w14:textId="52BBC0A1" w:rsidR="00B44012" w:rsidRDefault="00B44012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Reminders</w:t>
            </w:r>
          </w:p>
          <w:p w14:paraId="0861C0F8" w14:textId="46436080" w:rsidR="00D56B25" w:rsidRPr="00B74155" w:rsidRDefault="00D56B25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Social prompts</w:t>
            </w:r>
          </w:p>
          <w:p w14:paraId="6CB095D1" w14:textId="292F4FA9" w:rsidR="00B44012" w:rsidRPr="00B74155" w:rsidRDefault="00B44012" w:rsidP="00EF1B67">
            <w:pPr>
              <w:spacing w:line="259" w:lineRule="auto"/>
              <w:ind w:left="320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67C0C682" w14:textId="5EEAD984" w:rsidR="00B44012" w:rsidRPr="00B74155" w:rsidRDefault="006563D7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Michie et al. (2011; 2013)</w:t>
            </w:r>
          </w:p>
        </w:tc>
      </w:tr>
      <w:tr w:rsidR="006B615F" w:rsidRPr="00B74155" w14:paraId="4739D30E" w14:textId="032B07FC" w:rsidTr="00952496">
        <w:tc>
          <w:tcPr>
            <w:tcW w:w="350" w:type="pct"/>
          </w:tcPr>
          <w:p w14:paraId="6ABBF03D" w14:textId="343624B7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352" w:type="pct"/>
          </w:tcPr>
          <w:p w14:paraId="46FC3A5D" w14:textId="15002BF4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Persuasion: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Use communication to prompt positive </w:t>
            </w:r>
            <w:r w:rsidRPr="00EF4E26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or negative feelings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or trigger </w:t>
            </w:r>
            <w:r w:rsidR="00692A4E"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the activity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.</w:t>
            </w:r>
          </w:p>
          <w:p w14:paraId="5557D255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3A8EF7E7" w14:textId="77777777" w:rsidR="00B44012" w:rsidRPr="00B74155" w:rsidRDefault="00B44012" w:rsidP="000732D9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Guidance rather than directives</w:t>
            </w:r>
          </w:p>
          <w:p w14:paraId="252CEAD6" w14:textId="4460399C" w:rsidR="00B44012" w:rsidRPr="00B74155" w:rsidRDefault="00B44012" w:rsidP="000732D9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Caveat: threats, pressure</w:t>
            </w:r>
          </w:p>
        </w:tc>
        <w:tc>
          <w:tcPr>
            <w:tcW w:w="1561" w:type="pct"/>
          </w:tcPr>
          <w:p w14:paraId="24DE0399" w14:textId="097FFBA8" w:rsidR="00B44012" w:rsidRPr="00B74155" w:rsidRDefault="006563D7" w:rsidP="000732D9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Michie et al. (2011; 2013)</w:t>
            </w:r>
          </w:p>
        </w:tc>
      </w:tr>
      <w:tr w:rsidR="006B615F" w:rsidRPr="00B74155" w14:paraId="6DD486D9" w14:textId="3BBF0259" w:rsidTr="00952496">
        <w:tc>
          <w:tcPr>
            <w:tcW w:w="350" w:type="pct"/>
          </w:tcPr>
          <w:p w14:paraId="1062AC96" w14:textId="424C7A77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M1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0</w:t>
            </w:r>
          </w:p>
          <w:p w14:paraId="3483AA92" w14:textId="77777777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352" w:type="pct"/>
          </w:tcPr>
          <w:p w14:paraId="3A335FBB" w14:textId="5FA3E2A6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Rewards: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Provide positive incentives for showing effort and/or progress in performing the activity.</w:t>
            </w:r>
          </w:p>
          <w:p w14:paraId="5FEC67B7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6DE7BB7D" w14:textId="77777777" w:rsidR="00B44012" w:rsidRPr="00B74155" w:rsidRDefault="00B44012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Caveat: extrinsic rewards</w:t>
            </w:r>
          </w:p>
          <w:p w14:paraId="0B53CF12" w14:textId="5A3F0E99" w:rsidR="00B44012" w:rsidRPr="00B74155" w:rsidRDefault="00B44012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Caveat: technology addiction</w:t>
            </w:r>
          </w:p>
          <w:p w14:paraId="293B951F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29C9E6A7" w14:textId="6E5BA272" w:rsidR="00B44012" w:rsidRPr="00B74155" w:rsidRDefault="006563D7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Michie et al. (2011; 2013)</w:t>
            </w:r>
          </w:p>
        </w:tc>
      </w:tr>
      <w:tr w:rsidR="006B615F" w:rsidRPr="00B74155" w14:paraId="512181E2" w14:textId="5D5274EE" w:rsidTr="00952496">
        <w:tc>
          <w:tcPr>
            <w:tcW w:w="350" w:type="pct"/>
          </w:tcPr>
          <w:p w14:paraId="0D4622B4" w14:textId="0F6F08A4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M1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352" w:type="pct"/>
          </w:tcPr>
          <w:p w14:paraId="56AE0E35" w14:textId="1CE5450E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Feedback: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Provide feedback on the performance of an activity.</w:t>
            </w:r>
          </w:p>
          <w:p w14:paraId="6E63F7A5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243F25EE" w14:textId="77777777" w:rsidR="00AF1249" w:rsidRPr="00B74155" w:rsidRDefault="00B44012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Indicate progress </w:t>
            </w:r>
          </w:p>
          <w:p w14:paraId="3F8047DA" w14:textId="30E571D4" w:rsidR="00B44012" w:rsidRDefault="00AF1249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Highlight </w:t>
            </w:r>
            <w:r w:rsidR="00B44012"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achievements</w:t>
            </w:r>
          </w:p>
          <w:p w14:paraId="77DF5664" w14:textId="00F24EF8" w:rsidR="00723245" w:rsidRPr="00B74155" w:rsidRDefault="00723245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Showcase positive impact</w:t>
            </w:r>
          </w:p>
          <w:p w14:paraId="17191400" w14:textId="16548D92" w:rsidR="00B44012" w:rsidRPr="00B74155" w:rsidRDefault="00DF681E" w:rsidP="00EF1B67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Provide </w:t>
            </w:r>
            <w:r w:rsidR="00B44012"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(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e</w:t>
            </w:r>
            <w:r w:rsidR="00B44012"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arly) positive feedback </w:t>
            </w:r>
          </w:p>
          <w:p w14:paraId="0C206078" w14:textId="167D7640" w:rsidR="00B44012" w:rsidRPr="00B74155" w:rsidRDefault="00B44012" w:rsidP="00EF1B67">
            <w:pPr>
              <w:spacing w:line="259" w:lineRule="auto"/>
              <w:ind w:left="320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3C27D96B" w14:textId="77777777" w:rsidR="00B44012" w:rsidRDefault="006D73CD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Michie et al. (2011; 2013)</w:t>
            </w:r>
          </w:p>
          <w:p w14:paraId="2CF9C361" w14:textId="77777777" w:rsidR="00DB3ED3" w:rsidRDefault="00DB3ED3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Cohn &amp; Frederickson (2017)</w:t>
            </w:r>
          </w:p>
          <w:p w14:paraId="396FA05C" w14:textId="038DBBE2" w:rsidR="00DB3ED3" w:rsidRDefault="00DB3ED3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eastAsia="Arial" w:hAnsiTheme="minorHAnsi" w:cstheme="minorHAnsi"/>
                <w:sz w:val="18"/>
                <w:szCs w:val="18"/>
              </w:rPr>
              <w:t>Proyer</w:t>
            </w:r>
            <w:proofErr w:type="spellEnd"/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et al. (</w:t>
            </w:r>
            <w:r w:rsidR="001C4B08">
              <w:rPr>
                <w:rFonts w:asciiTheme="minorHAnsi" w:eastAsia="Arial" w:hAnsiTheme="minorHAnsi" w:cstheme="minorHAnsi"/>
                <w:sz w:val="18"/>
                <w:szCs w:val="18"/>
              </w:rPr>
              <w:t>2015</w:t>
            </w:r>
            <w:r>
              <w:rPr>
                <w:rFonts w:asciiTheme="minorHAnsi" w:eastAsia="Arial" w:hAnsiTheme="minorHAnsi" w:cstheme="minorHAnsi"/>
                <w:sz w:val="18"/>
                <w:szCs w:val="18"/>
              </w:rPr>
              <w:t>)</w:t>
            </w:r>
          </w:p>
          <w:p w14:paraId="38A3A58A" w14:textId="406E1F23" w:rsidR="00723245" w:rsidRDefault="00723245" w:rsidP="00EF1B67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Peters (2023)</w:t>
            </w:r>
          </w:p>
          <w:p w14:paraId="3F5CA647" w14:textId="6C5A769B" w:rsidR="00DB3ED3" w:rsidRPr="00B74155" w:rsidRDefault="00DB3ED3" w:rsidP="00DB3ED3">
            <w:pPr>
              <w:ind w:left="320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</w:tr>
      <w:tr w:rsidR="006B615F" w:rsidRPr="00B74155" w14:paraId="6A6E85D1" w14:textId="70E337A0" w:rsidTr="00952496">
        <w:tc>
          <w:tcPr>
            <w:tcW w:w="350" w:type="pct"/>
          </w:tcPr>
          <w:p w14:paraId="0D808DFA" w14:textId="128BD77B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M1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2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52" w:type="pct"/>
          </w:tcPr>
          <w:p w14:paraId="513774D7" w14:textId="77777777" w:rsidR="00B44012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Self-Monitoring: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Enable users to track the outcome of an activity.</w:t>
            </w:r>
          </w:p>
          <w:p w14:paraId="22F9F344" w14:textId="5324BFD1" w:rsidR="000C3576" w:rsidRPr="00F0579B" w:rsidRDefault="000C3576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737" w:type="pct"/>
          </w:tcPr>
          <w:p w14:paraId="69F64973" w14:textId="23778E14" w:rsidR="00B44012" w:rsidRDefault="00C92A6E" w:rsidP="00C92A6E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Usage statistics</w:t>
            </w:r>
          </w:p>
          <w:p w14:paraId="33380F2F" w14:textId="0FC630FF" w:rsidR="00C92A6E" w:rsidRPr="00B74155" w:rsidRDefault="00C92A6E" w:rsidP="00C92A6E">
            <w:pPr>
              <w:numPr>
                <w:ilvl w:val="0"/>
                <w:numId w:val="1"/>
              </w:numP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Awareness of achievements</w:t>
            </w:r>
          </w:p>
          <w:p w14:paraId="286CA123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57D9F9AC" w14:textId="6D538578" w:rsidR="00B44012" w:rsidRPr="00B74155" w:rsidRDefault="00F0579B" w:rsidP="00F0579B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Michie et al. (2011; 2013)</w:t>
            </w:r>
          </w:p>
        </w:tc>
      </w:tr>
      <w:tr w:rsidR="006B615F" w:rsidRPr="00B74155" w14:paraId="2A703676" w14:textId="26E53BE5" w:rsidTr="00952496">
        <w:tc>
          <w:tcPr>
            <w:tcW w:w="350" w:type="pct"/>
          </w:tcPr>
          <w:p w14:paraId="2D10956B" w14:textId="4C0ED2E4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lastRenderedPageBreak/>
              <w:t>M1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352" w:type="pct"/>
          </w:tcPr>
          <w:p w14:paraId="7040F253" w14:textId="57B09A32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Personal Relevance: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Enable users to tailor the activity to their goals and values. </w:t>
            </w:r>
          </w:p>
          <w:p w14:paraId="069D4CCC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23D939FB" w14:textId="5E9A0A20" w:rsidR="00B44012" w:rsidRPr="00B74155" w:rsidRDefault="00B44012" w:rsidP="00EF1B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Personalization/customization</w:t>
            </w:r>
          </w:p>
          <w:p w14:paraId="5B97DE49" w14:textId="3CAB73C4" w:rsidR="00B44012" w:rsidRPr="00B74155" w:rsidRDefault="00B44012" w:rsidP="00EF1B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Choice over content</w:t>
            </w:r>
          </w:p>
          <w:p w14:paraId="6C378EDA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43377FE1" w14:textId="2C88B506" w:rsidR="00B44012" w:rsidRPr="00B74155" w:rsidRDefault="000009A5" w:rsidP="00EF1B6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Lyubomirsky &amp; Layous (2013)</w:t>
            </w:r>
          </w:p>
        </w:tc>
      </w:tr>
      <w:tr w:rsidR="006B615F" w:rsidRPr="00B74155" w14:paraId="2CF4F756" w14:textId="6C2826FD" w:rsidTr="00952496">
        <w:tc>
          <w:tcPr>
            <w:tcW w:w="350" w:type="pct"/>
          </w:tcPr>
          <w:p w14:paraId="2DE60AAF" w14:textId="4F262945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M1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352" w:type="pct"/>
          </w:tcPr>
          <w:p w14:paraId="6D34AFCB" w14:textId="5D29CE5D" w:rsidR="00B44012" w:rsidRPr="00B74155" w:rsidRDefault="00B44012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Efficacy Beliefs: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Promote users’ belief in their ability to perform the activity.</w:t>
            </w:r>
          </w:p>
          <w:p w14:paraId="1948DEE2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1B9B3961" w14:textId="78FAF744" w:rsidR="00B44012" w:rsidRPr="00B74155" w:rsidRDefault="00B44012" w:rsidP="007E6A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5C855BAF" w14:textId="77777777" w:rsidR="00B44012" w:rsidRDefault="00EC22CB" w:rsidP="00CB766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Lyubomirsky &amp; Layous (2013)</w:t>
            </w:r>
          </w:p>
          <w:p w14:paraId="68D94DFA" w14:textId="31903BEE" w:rsidR="00CB766D" w:rsidRDefault="00CB766D" w:rsidP="00CB766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Schwarzer (</w:t>
            </w:r>
            <w:r w:rsidR="00252C30">
              <w:rPr>
                <w:rFonts w:asciiTheme="minorHAnsi" w:eastAsia="Arial" w:hAnsiTheme="minorHAnsi" w:cstheme="minorHAnsi"/>
                <w:sz w:val="18"/>
                <w:szCs w:val="18"/>
              </w:rPr>
              <w:t>1992</w:t>
            </w:r>
            <w:r>
              <w:rPr>
                <w:rFonts w:asciiTheme="minorHAnsi" w:eastAsia="Arial" w:hAnsiTheme="minorHAnsi" w:cstheme="minorHAnsi"/>
                <w:sz w:val="18"/>
                <w:szCs w:val="18"/>
              </w:rPr>
              <w:t>)</w:t>
            </w:r>
          </w:p>
          <w:p w14:paraId="5B6CAB73" w14:textId="2C4A175F" w:rsidR="00CB766D" w:rsidRPr="00B74155" w:rsidRDefault="00CB766D" w:rsidP="00CB766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Bandura (</w:t>
            </w:r>
            <w:r w:rsidR="00C36C3D">
              <w:rPr>
                <w:rFonts w:asciiTheme="minorHAnsi" w:eastAsia="Arial" w:hAnsiTheme="minorHAnsi" w:cstheme="minorHAnsi"/>
                <w:sz w:val="18"/>
                <w:szCs w:val="18"/>
              </w:rPr>
              <w:t>1977</w:t>
            </w:r>
            <w:r>
              <w:rPr>
                <w:rFonts w:asciiTheme="minorHAnsi" w:eastAsia="Arial" w:hAnsiTheme="minorHAnsi" w:cstheme="minorHAnsi"/>
                <w:sz w:val="18"/>
                <w:szCs w:val="18"/>
              </w:rPr>
              <w:t>)</w:t>
            </w:r>
          </w:p>
        </w:tc>
      </w:tr>
      <w:tr w:rsidR="006B615F" w:rsidRPr="00B74155" w14:paraId="639004C1" w14:textId="5A365DD4" w:rsidTr="00952496">
        <w:tc>
          <w:tcPr>
            <w:tcW w:w="350" w:type="pct"/>
          </w:tcPr>
          <w:p w14:paraId="0DDE7A99" w14:textId="4FA60C89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M1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352" w:type="pct"/>
          </w:tcPr>
          <w:p w14:paraId="2B11FF93" w14:textId="3802372E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Modelling: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Introduce a role model to aspire to or imitate.</w:t>
            </w:r>
          </w:p>
          <w:p w14:paraId="6C866285" w14:textId="77777777" w:rsidR="00B44012" w:rsidRPr="00B74155" w:rsidRDefault="00B44012" w:rsidP="00EF1B6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737" w:type="pct"/>
          </w:tcPr>
          <w:p w14:paraId="4290224D" w14:textId="365FE1C5" w:rsidR="00D56B25" w:rsidRPr="00B74155" w:rsidRDefault="00D56B25" w:rsidP="00D56B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Demonstrate “good” practice</w:t>
            </w:r>
          </w:p>
          <w:p w14:paraId="7A7E8A64" w14:textId="06A07313" w:rsidR="00B44012" w:rsidRPr="00B74155" w:rsidRDefault="00B44012" w:rsidP="0099317A">
            <w:pPr>
              <w:spacing w:line="259" w:lineRule="auto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72BA7C28" w14:textId="10CC7CB3" w:rsidR="00B44012" w:rsidRPr="00B74155" w:rsidRDefault="002C13B6" w:rsidP="002C13B6">
            <w:pPr>
              <w:numPr>
                <w:ilvl w:val="0"/>
                <w:numId w:val="1"/>
              </w:numP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Michie et al. (2011; 2013)</w:t>
            </w:r>
          </w:p>
        </w:tc>
      </w:tr>
      <w:tr w:rsidR="006B615F" w:rsidRPr="00B74155" w14:paraId="4F571AFB" w14:textId="104121C7" w:rsidTr="00952496">
        <w:tc>
          <w:tcPr>
            <w:tcW w:w="350" w:type="pct"/>
          </w:tcPr>
          <w:p w14:paraId="1EE0914D" w14:textId="7D7BABA3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M1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352" w:type="pct"/>
          </w:tcPr>
          <w:p w14:paraId="2833092C" w14:textId="7E0D2264" w:rsidR="00B44012" w:rsidRPr="00B74155" w:rsidRDefault="00B44012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Variation: 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Allow to practice the activity in new or varied ways.</w:t>
            </w:r>
          </w:p>
          <w:p w14:paraId="48F39A6D" w14:textId="77777777" w:rsidR="00B44012" w:rsidRPr="00B74155" w:rsidRDefault="00B44012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300EE1D5" w14:textId="6267FB04" w:rsidR="00017F46" w:rsidRPr="00B74155" w:rsidRDefault="00017F46" w:rsidP="00017F4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Maintain effort</w:t>
            </w:r>
          </w:p>
          <w:p w14:paraId="44781F57" w14:textId="0413A3FC" w:rsidR="00B44012" w:rsidRPr="00B74155" w:rsidRDefault="00B44012" w:rsidP="009931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10C966D5" w14:textId="77777777" w:rsidR="00B44012" w:rsidRDefault="009D5BD4" w:rsidP="009D5BD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Lyubomirsky &amp; Layous (2013)</w:t>
            </w:r>
          </w:p>
          <w:p w14:paraId="12EC3E38" w14:textId="66E36A34" w:rsidR="00F511FD" w:rsidRDefault="00F511FD" w:rsidP="009D5BD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Sheldon </w:t>
            </w:r>
            <w:r w:rsidR="00952496">
              <w:rPr>
                <w:rFonts w:asciiTheme="minorHAnsi" w:eastAsia="Arial" w:hAnsiTheme="minorHAnsi" w:cstheme="minorHAnsi"/>
                <w:sz w:val="18"/>
                <w:szCs w:val="18"/>
              </w:rPr>
              <w:t>&amp; Lyubomirsky</w:t>
            </w:r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(</w:t>
            </w:r>
            <w:r w:rsidR="00952496">
              <w:rPr>
                <w:rFonts w:asciiTheme="minorHAnsi" w:eastAsia="Arial" w:hAnsiTheme="minorHAnsi" w:cstheme="minorHAnsi"/>
                <w:sz w:val="18"/>
                <w:szCs w:val="18"/>
              </w:rPr>
              <w:t>2012</w:t>
            </w:r>
            <w:r>
              <w:rPr>
                <w:rFonts w:asciiTheme="minorHAnsi" w:eastAsia="Arial" w:hAnsiTheme="minorHAnsi" w:cstheme="minorHAnsi"/>
                <w:sz w:val="18"/>
                <w:szCs w:val="18"/>
              </w:rPr>
              <w:t>)</w:t>
            </w:r>
          </w:p>
          <w:p w14:paraId="2DB97C40" w14:textId="27FB0734" w:rsidR="00F511FD" w:rsidRPr="00B74155" w:rsidRDefault="00F511FD" w:rsidP="009D5BD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Bao &amp; Lyubomirsky (</w:t>
            </w:r>
            <w:r w:rsidR="00E15571">
              <w:rPr>
                <w:rFonts w:asciiTheme="minorHAnsi" w:eastAsia="Arial" w:hAnsiTheme="minorHAnsi" w:cstheme="minorHAnsi"/>
                <w:sz w:val="18"/>
                <w:szCs w:val="18"/>
              </w:rPr>
              <w:t>2014</w:t>
            </w:r>
            <w:r>
              <w:rPr>
                <w:rFonts w:asciiTheme="minorHAnsi" w:eastAsia="Arial" w:hAnsiTheme="minorHAnsi" w:cstheme="minorHAnsi"/>
                <w:sz w:val="18"/>
                <w:szCs w:val="18"/>
              </w:rPr>
              <w:t>)</w:t>
            </w:r>
          </w:p>
        </w:tc>
      </w:tr>
      <w:tr w:rsidR="006B615F" w:rsidRPr="00B74155" w14:paraId="7FF4D3F5" w14:textId="0E666FCF" w:rsidTr="00952496">
        <w:tc>
          <w:tcPr>
            <w:tcW w:w="350" w:type="pct"/>
          </w:tcPr>
          <w:p w14:paraId="6AABFBA3" w14:textId="6B7E562C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M1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352" w:type="pct"/>
          </w:tcPr>
          <w:p w14:paraId="62E179B9" w14:textId="7647ABA5" w:rsidR="00B44012" w:rsidRPr="00B74155" w:rsidRDefault="009964D0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E2146C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Joy of Use</w:t>
            </w:r>
            <w:r w:rsidR="00B44012" w:rsidRPr="00E2146C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: </w:t>
            </w:r>
            <w:r w:rsidR="00A43302" w:rsidRPr="00A43302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>Make the activity enjoyable.</w:t>
            </w:r>
          </w:p>
          <w:p w14:paraId="7F07A26B" w14:textId="77777777" w:rsidR="00B44012" w:rsidRPr="00B74155" w:rsidRDefault="00B44012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2904245E" w14:textId="77777777" w:rsidR="00B44012" w:rsidRPr="00B74155" w:rsidRDefault="00B44012" w:rsidP="001F1A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Make activity fun </w:t>
            </w:r>
          </w:p>
          <w:p w14:paraId="005B6160" w14:textId="77F82A64" w:rsidR="00B44012" w:rsidRDefault="00F557F6" w:rsidP="001F1A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Sensory </w:t>
            </w:r>
            <w:r w:rsidR="00AF482D">
              <w:rPr>
                <w:rFonts w:asciiTheme="minorHAnsi" w:eastAsia="Arial" w:hAnsiTheme="minorHAnsi" w:cstheme="minorHAnsi"/>
                <w:sz w:val="18"/>
                <w:szCs w:val="18"/>
              </w:rPr>
              <w:t>delight</w:t>
            </w:r>
          </w:p>
          <w:p w14:paraId="7394B899" w14:textId="112AF97F" w:rsidR="00F557F6" w:rsidRPr="00B74155" w:rsidRDefault="00F557F6" w:rsidP="001F1AE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Aesthetics, </w:t>
            </w:r>
            <w:r w:rsidR="000F1DDF">
              <w:rPr>
                <w:rFonts w:asciiTheme="minorHAnsi" w:eastAsia="Arial" w:hAnsiTheme="minorHAnsi" w:cstheme="minorHAnsi"/>
                <w:sz w:val="18"/>
                <w:szCs w:val="18"/>
              </w:rPr>
              <w:t>visual design</w:t>
            </w:r>
          </w:p>
          <w:p w14:paraId="62EED882" w14:textId="46DA74FE" w:rsidR="00B44012" w:rsidRPr="00B74155" w:rsidRDefault="00B44012" w:rsidP="001F1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/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0ADC236E" w14:textId="4AD861CC" w:rsidR="00B44012" w:rsidRPr="00B74155" w:rsidRDefault="009964D0" w:rsidP="009964D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40CF2">
              <w:rPr>
                <w:rFonts w:asciiTheme="minorHAnsi" w:eastAsia="Arial" w:hAnsiTheme="minorHAnsi" w:cstheme="minorHAnsi"/>
                <w:sz w:val="18"/>
                <w:szCs w:val="18"/>
              </w:rPr>
              <w:t>Hassenzahl et al. (2003)</w:t>
            </w:r>
          </w:p>
        </w:tc>
      </w:tr>
      <w:tr w:rsidR="006B615F" w:rsidRPr="00B74155" w14:paraId="76318C44" w14:textId="46AEEE42" w:rsidTr="00952496">
        <w:tc>
          <w:tcPr>
            <w:tcW w:w="350" w:type="pct"/>
          </w:tcPr>
          <w:p w14:paraId="291405FB" w14:textId="2BE28A42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M1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8</w:t>
            </w: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52" w:type="pct"/>
          </w:tcPr>
          <w:p w14:paraId="41128616" w14:textId="354509A2" w:rsidR="00B44012" w:rsidRPr="00B74155" w:rsidRDefault="00B44012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Self-Reflection: </w:t>
            </w:r>
            <w:r w:rsidR="00737950" w:rsidRPr="00737950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>Provide opportunities to r</w:t>
            </w:r>
            <w:r w:rsidRPr="00737950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eview</w:t>
            </w:r>
            <w:r w:rsidRPr="00B74155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and make sense of (past) experiences to provide insight and inspire future action</w:t>
            </w:r>
            <w:r w:rsidR="00737950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.</w:t>
            </w:r>
          </w:p>
          <w:p w14:paraId="120A5AB0" w14:textId="77777777" w:rsidR="00B44012" w:rsidRPr="00B74155" w:rsidRDefault="00B44012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  <w:p w14:paraId="00363F56" w14:textId="33BD8549" w:rsidR="00B44012" w:rsidRPr="00B74155" w:rsidRDefault="00B44012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477771D0" w14:textId="5C7089B7" w:rsidR="00B44012" w:rsidRDefault="009B338E" w:rsidP="009931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P</w:t>
            </w:r>
            <w:r w:rsidR="00AC50AE">
              <w:rPr>
                <w:rFonts w:asciiTheme="minorHAnsi" w:eastAsia="Arial" w:hAnsiTheme="minorHAnsi" w:cstheme="minorHAnsi"/>
                <w:sz w:val="18"/>
                <w:szCs w:val="18"/>
              </w:rPr>
              <w:t>rovide p</w:t>
            </w:r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ersonal insight </w:t>
            </w:r>
          </w:p>
          <w:p w14:paraId="2752FE83" w14:textId="39B8B3C6" w:rsidR="009B338E" w:rsidRDefault="00AC50AE" w:rsidP="009931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S</w:t>
            </w:r>
            <w:r w:rsidR="009B338E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low down &amp; pause </w:t>
            </w:r>
          </w:p>
          <w:p w14:paraId="3C286EDB" w14:textId="6BCA5A37" w:rsidR="009B338E" w:rsidRPr="00B74155" w:rsidRDefault="00DF533C" w:rsidP="009931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Foster deep processing </w:t>
            </w:r>
          </w:p>
        </w:tc>
        <w:tc>
          <w:tcPr>
            <w:tcW w:w="1561" w:type="pct"/>
          </w:tcPr>
          <w:p w14:paraId="3FF721FC" w14:textId="695836A3" w:rsidR="00B44012" w:rsidRPr="00B74155" w:rsidRDefault="00BA1232" w:rsidP="009931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eastAsia="Arial" w:hAnsiTheme="minorHAnsi" w:cstheme="minorHAnsi"/>
                <w:sz w:val="18"/>
                <w:szCs w:val="18"/>
              </w:rPr>
              <w:t>Baumer</w:t>
            </w:r>
            <w:proofErr w:type="spellEnd"/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B11418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et al. </w:t>
            </w:r>
            <w:r>
              <w:rPr>
                <w:rFonts w:asciiTheme="minorHAnsi" w:eastAsia="Arial" w:hAnsiTheme="minorHAnsi" w:cstheme="minorHAnsi"/>
                <w:sz w:val="18"/>
                <w:szCs w:val="18"/>
              </w:rPr>
              <w:t>(20</w:t>
            </w:r>
            <w:r w:rsidR="00B11418">
              <w:rPr>
                <w:rFonts w:asciiTheme="minorHAnsi" w:eastAsia="Arial" w:hAnsiTheme="minorHAnsi" w:cstheme="minorHAnsi"/>
                <w:sz w:val="18"/>
                <w:szCs w:val="18"/>
              </w:rPr>
              <w:t>1</w:t>
            </w:r>
            <w:r w:rsidR="00B11BD7">
              <w:rPr>
                <w:rFonts w:asciiTheme="minorHAnsi" w:eastAsia="Arial" w:hAnsiTheme="minorHAnsi" w:cstheme="minorHAnsi"/>
                <w:sz w:val="18"/>
                <w:szCs w:val="18"/>
              </w:rPr>
              <w:t>4</w:t>
            </w:r>
            <w:r>
              <w:rPr>
                <w:rFonts w:asciiTheme="minorHAnsi" w:eastAsia="Arial" w:hAnsiTheme="minorHAnsi" w:cstheme="minorHAnsi"/>
                <w:sz w:val="18"/>
                <w:szCs w:val="18"/>
              </w:rPr>
              <w:t>)</w:t>
            </w:r>
          </w:p>
        </w:tc>
      </w:tr>
      <w:tr w:rsidR="006B615F" w:rsidRPr="00B74155" w14:paraId="605A5EEA" w14:textId="26CCF66D" w:rsidTr="00952496">
        <w:tc>
          <w:tcPr>
            <w:tcW w:w="350" w:type="pct"/>
          </w:tcPr>
          <w:p w14:paraId="1DF110C6" w14:textId="2CBA54D7" w:rsidR="00B44012" w:rsidRPr="00B74155" w:rsidRDefault="00B44012" w:rsidP="00EF1B67">
            <w:pPr>
              <w:jc w:val="center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sz w:val="18"/>
                <w:szCs w:val="18"/>
              </w:rPr>
              <w:t>M</w:t>
            </w:r>
            <w:r w:rsidR="00DE784A">
              <w:rPr>
                <w:rFonts w:asciiTheme="minorHAnsi" w:eastAsia="Arial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352" w:type="pct"/>
          </w:tcPr>
          <w:p w14:paraId="4E5D928D" w14:textId="2CE8ADC2" w:rsidR="00B44012" w:rsidRPr="00B74155" w:rsidRDefault="00B44012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bCs/>
                <w:sz w:val="18"/>
                <w:szCs w:val="18"/>
              </w:rPr>
            </w:pPr>
            <w:r w:rsidRPr="00B7415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Self-Expression</w:t>
            </w:r>
            <w:r w:rsidRPr="00020C73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: </w:t>
            </w:r>
            <w:r w:rsidR="00737950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 xml:space="preserve">Enable </w:t>
            </w:r>
            <w:r w:rsidR="00020C73" w:rsidRPr="00020C73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>people to communicate and share personal feelings</w:t>
            </w:r>
            <w:r w:rsidR="00737950">
              <w:rPr>
                <w:rFonts w:asciiTheme="minorHAnsi" w:eastAsia="Arial" w:hAnsiTheme="minorHAnsi" w:cstheme="minorHAnsi"/>
                <w:bCs/>
                <w:sz w:val="18"/>
                <w:szCs w:val="18"/>
              </w:rPr>
              <w:t>.</w:t>
            </w:r>
          </w:p>
          <w:p w14:paraId="0C722269" w14:textId="77777777" w:rsidR="00B44012" w:rsidRPr="00B74155" w:rsidRDefault="00B44012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  <w:p w14:paraId="441D4463" w14:textId="6BD2DB7A" w:rsidR="00B44012" w:rsidRPr="00B74155" w:rsidRDefault="00B44012" w:rsidP="00EF1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37" w:type="pct"/>
          </w:tcPr>
          <w:p w14:paraId="42ECEA02" w14:textId="61C7A2F5" w:rsidR="00E076F6" w:rsidRDefault="00E076F6" w:rsidP="00E076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Share publicly or privately </w:t>
            </w:r>
          </w:p>
          <w:p w14:paraId="6272DDC3" w14:textId="0C790C57" w:rsidR="00E076F6" w:rsidRDefault="00E076F6" w:rsidP="00E076F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Caveat: privacy</w:t>
            </w:r>
          </w:p>
          <w:p w14:paraId="31D5563E" w14:textId="77777777" w:rsidR="00B44012" w:rsidRPr="00B74155" w:rsidRDefault="00B44012" w:rsidP="00EF1B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1561" w:type="pct"/>
          </w:tcPr>
          <w:p w14:paraId="20167982" w14:textId="2B548488" w:rsidR="00B44012" w:rsidRPr="00B74155" w:rsidRDefault="00737950" w:rsidP="0073795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284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>
              <w:rPr>
                <w:rFonts w:asciiTheme="minorHAnsi" w:eastAsia="Arial" w:hAnsiTheme="minorHAnsi" w:cstheme="minorHAnsi"/>
                <w:sz w:val="18"/>
                <w:szCs w:val="18"/>
              </w:rPr>
              <w:t>Gonsalves et al. (2023)</w:t>
            </w:r>
          </w:p>
        </w:tc>
      </w:tr>
    </w:tbl>
    <w:p w14:paraId="6E744AF2" w14:textId="77777777" w:rsidR="005E68D7" w:rsidRDefault="005E68D7">
      <w:pPr>
        <w:rPr>
          <w:rFonts w:ascii="Arial" w:eastAsia="Arial" w:hAnsi="Arial" w:cs="Arial"/>
        </w:rPr>
      </w:pPr>
    </w:p>
    <w:p w14:paraId="7E6C2A4F" w14:textId="387A9195" w:rsidR="005E68D7" w:rsidRPr="0061269E" w:rsidRDefault="00D90054">
      <w:pPr>
        <w:rPr>
          <w:rFonts w:asciiTheme="minorHAnsi" w:eastAsia="Arial" w:hAnsiTheme="minorHAnsi" w:cstheme="minorHAnsi"/>
          <w:sz w:val="20"/>
          <w:szCs w:val="20"/>
        </w:rPr>
      </w:pPr>
      <w:r w:rsidRPr="0061269E">
        <w:rPr>
          <w:rFonts w:asciiTheme="minorHAnsi" w:eastAsia="Arial" w:hAnsiTheme="minorHAnsi" w:cstheme="minorHAnsi"/>
          <w:b/>
          <w:sz w:val="20"/>
          <w:szCs w:val="20"/>
        </w:rPr>
        <w:t xml:space="preserve">2. </w:t>
      </w:r>
      <w:r w:rsidR="008E2679" w:rsidRPr="0061269E">
        <w:rPr>
          <w:rFonts w:asciiTheme="minorHAnsi" w:eastAsia="Arial" w:hAnsiTheme="minorHAnsi" w:cstheme="minorHAnsi"/>
          <w:b/>
          <w:sz w:val="20"/>
          <w:szCs w:val="20"/>
        </w:rPr>
        <w:t xml:space="preserve">Codebook: </w:t>
      </w:r>
      <w:r w:rsidRPr="0061269E">
        <w:rPr>
          <w:rFonts w:asciiTheme="minorHAnsi" w:eastAsia="Arial" w:hAnsiTheme="minorHAnsi" w:cstheme="minorHAnsi"/>
          <w:b/>
          <w:sz w:val="20"/>
          <w:szCs w:val="20"/>
        </w:rPr>
        <w:t>Drivers of Behavior</w:t>
      </w:r>
      <w:r w:rsidRPr="0061269E">
        <w:rPr>
          <w:rFonts w:asciiTheme="minorHAnsi" w:eastAsia="Arial" w:hAnsiTheme="minorHAnsi" w:cstheme="minorHAnsi"/>
          <w:sz w:val="20"/>
          <w:szCs w:val="20"/>
        </w:rPr>
        <w:t xml:space="preserve"> (see also Wiese et al., 2020</w:t>
      </w:r>
      <w:r w:rsidR="0061269E" w:rsidRPr="0061269E">
        <w:rPr>
          <w:rFonts w:asciiTheme="minorHAnsi" w:eastAsia="Arial" w:hAnsiTheme="minorHAnsi" w:cstheme="minorHAnsi"/>
          <w:sz w:val="20"/>
          <w:szCs w:val="20"/>
        </w:rPr>
        <w:t xml:space="preserve">, based on Michie et al., </w:t>
      </w:r>
      <w:r w:rsidR="00A27CC0">
        <w:rPr>
          <w:rFonts w:asciiTheme="minorHAnsi" w:eastAsia="Arial" w:hAnsiTheme="minorHAnsi" w:cstheme="minorHAnsi"/>
          <w:sz w:val="20"/>
          <w:szCs w:val="20"/>
        </w:rPr>
        <w:t>2011; 2013</w:t>
      </w:r>
      <w:r w:rsidRPr="0061269E">
        <w:rPr>
          <w:rFonts w:asciiTheme="minorHAnsi" w:eastAsia="Arial" w:hAnsiTheme="minorHAnsi" w:cstheme="minorHAnsi"/>
          <w:sz w:val="20"/>
          <w:szCs w:val="20"/>
        </w:rPr>
        <w:t>)</w:t>
      </w:r>
    </w:p>
    <w:tbl>
      <w:tblPr>
        <w:tblStyle w:val="a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03"/>
        <w:gridCol w:w="4254"/>
        <w:gridCol w:w="4105"/>
      </w:tblGrid>
      <w:tr w:rsidR="005E68D7" w:rsidRPr="00954E35" w14:paraId="3A29111C" w14:textId="77777777" w:rsidTr="00EA1763">
        <w:tc>
          <w:tcPr>
            <w:tcW w:w="388" w:type="pct"/>
          </w:tcPr>
          <w:p w14:paraId="16A01768" w14:textId="77777777" w:rsidR="005E68D7" w:rsidRPr="00954E35" w:rsidRDefault="005E68D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2347" w:type="pct"/>
          </w:tcPr>
          <w:p w14:paraId="16AEAA41" w14:textId="77777777" w:rsidR="005E68D7" w:rsidRPr="00954E35" w:rsidRDefault="00147F75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 xml:space="preserve">Driver of Behavior </w:t>
            </w:r>
          </w:p>
          <w:p w14:paraId="45C63F4D" w14:textId="77777777" w:rsidR="005E68D7" w:rsidRPr="00954E35" w:rsidRDefault="005E68D7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265" w:type="pct"/>
          </w:tcPr>
          <w:p w14:paraId="617755F2" w14:textId="77777777" w:rsidR="005E68D7" w:rsidRPr="00954E35" w:rsidRDefault="00147F75">
            <w:pPr>
              <w:rPr>
                <w:rFonts w:asciiTheme="minorHAnsi" w:eastAsia="Arial" w:hAnsiTheme="minorHAnsi" w:cstheme="minorHAnsi"/>
                <w:b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Examples</w:t>
            </w:r>
          </w:p>
        </w:tc>
      </w:tr>
      <w:tr w:rsidR="005E68D7" w:rsidRPr="00954E35" w14:paraId="38CB0164" w14:textId="77777777" w:rsidTr="00EA1763">
        <w:tc>
          <w:tcPr>
            <w:tcW w:w="388" w:type="pct"/>
          </w:tcPr>
          <w:p w14:paraId="54824419" w14:textId="519C104E" w:rsidR="005E68D7" w:rsidRPr="00954E35" w:rsidRDefault="00147F75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D</w:t>
            </w:r>
            <w:r w:rsidR="00BE6314"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B</w:t>
            </w: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347" w:type="pct"/>
          </w:tcPr>
          <w:p w14:paraId="247B66A0" w14:textId="4710AECE" w:rsidR="005E68D7" w:rsidRPr="00954E35" w:rsidRDefault="00147F75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Capability:</w:t>
            </w: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6B615F"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A</w:t>
            </w: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person’s psychological (e.g., emotional, cognitive, social) and physical ability (e.g., physical strength) to perform the activity. </w:t>
            </w:r>
          </w:p>
          <w:p w14:paraId="2D1CBF0D" w14:textId="77777777" w:rsidR="005E68D7" w:rsidRPr="00954E35" w:rsidRDefault="005E68D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2265" w:type="pct"/>
          </w:tcPr>
          <w:p w14:paraId="42DA0EAB" w14:textId="77777777" w:rsidR="005E68D7" w:rsidRPr="00954E35" w:rsidRDefault="00147F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Skills and knowledge</w:t>
            </w:r>
          </w:p>
          <w:p w14:paraId="427191C2" w14:textId="77777777" w:rsidR="005E68D7" w:rsidRPr="00954E35" w:rsidRDefault="00147F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Memory or attention capacity</w:t>
            </w:r>
          </w:p>
          <w:p w14:paraId="19F19EF0" w14:textId="77777777" w:rsidR="005E68D7" w:rsidRPr="00954E35" w:rsidRDefault="00147F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Cognitive &amp; interpersonal skills</w:t>
            </w:r>
          </w:p>
          <w:p w14:paraId="656B2065" w14:textId="77777777" w:rsidR="005E68D7" w:rsidRPr="00954E35" w:rsidRDefault="00147F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0" w:hanging="284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Behavior regulation ability</w:t>
            </w:r>
          </w:p>
          <w:p w14:paraId="59C6C045" w14:textId="77777777" w:rsidR="005E68D7" w:rsidRPr="00954E35" w:rsidRDefault="005E68D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</w:tr>
      <w:tr w:rsidR="005E68D7" w:rsidRPr="00954E35" w14:paraId="40662385" w14:textId="77777777" w:rsidTr="00EA1763">
        <w:tc>
          <w:tcPr>
            <w:tcW w:w="388" w:type="pct"/>
          </w:tcPr>
          <w:p w14:paraId="5F012980" w14:textId="6B2A5899" w:rsidR="005E68D7" w:rsidRPr="00954E35" w:rsidRDefault="00147F75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D</w:t>
            </w:r>
            <w:r w:rsidR="00BE6314"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B</w:t>
            </w: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347" w:type="pct"/>
          </w:tcPr>
          <w:p w14:paraId="4AA1FAFA" w14:textId="649F8EBA" w:rsidR="005E68D7" w:rsidRPr="00954E35" w:rsidRDefault="00147F75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Motivation:</w:t>
            </w: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6B615F"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I</w:t>
            </w: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ntrapersonal processes, including goals, values and deliberate decision making, that “stimulate”, “encourage” or “motivate” the activity. </w:t>
            </w:r>
          </w:p>
          <w:p w14:paraId="43261CBD" w14:textId="77777777" w:rsidR="005E68D7" w:rsidRPr="00954E35" w:rsidRDefault="005E68D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2265" w:type="pct"/>
          </w:tcPr>
          <w:p w14:paraId="28296949" w14:textId="77777777" w:rsidR="005E68D7" w:rsidRPr="00954E35" w:rsidRDefault="00147F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 xml:space="preserve">Link to personal goals, intentions </w:t>
            </w:r>
          </w:p>
          <w:p w14:paraId="57B8DB34" w14:textId="77777777" w:rsidR="005E68D7" w:rsidRPr="00954E35" w:rsidRDefault="00147F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Beliefs about one’s capability</w:t>
            </w:r>
          </w:p>
          <w:p w14:paraId="69BE30E1" w14:textId="77777777" w:rsidR="005E68D7" w:rsidRPr="00954E35" w:rsidRDefault="00147F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0" w:hanging="284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 xml:space="preserve">Beliefs in positive consequences </w:t>
            </w:r>
          </w:p>
        </w:tc>
      </w:tr>
      <w:tr w:rsidR="005E68D7" w:rsidRPr="00954E35" w14:paraId="5929CD4D" w14:textId="77777777" w:rsidTr="00EA1763">
        <w:tc>
          <w:tcPr>
            <w:tcW w:w="388" w:type="pct"/>
          </w:tcPr>
          <w:p w14:paraId="296D81DB" w14:textId="5295E4BC" w:rsidR="005E68D7" w:rsidRPr="00954E35" w:rsidRDefault="00147F75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D</w:t>
            </w:r>
            <w:r w:rsidR="00BE6314"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B</w:t>
            </w: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347" w:type="pct"/>
          </w:tcPr>
          <w:p w14:paraId="691B6E8C" w14:textId="439F9F23" w:rsidR="005E68D7" w:rsidRPr="00954E35" w:rsidRDefault="00147F75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b/>
                <w:sz w:val="18"/>
                <w:szCs w:val="18"/>
              </w:rPr>
              <w:t>Opportunity:</w:t>
            </w: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="006B615F"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E</w:t>
            </w:r>
            <w:r w:rsidRPr="00954E35">
              <w:rPr>
                <w:rFonts w:asciiTheme="minorHAnsi" w:eastAsia="Arial" w:hAnsiTheme="minorHAnsi" w:cstheme="minorHAnsi"/>
                <w:sz w:val="18"/>
                <w:szCs w:val="18"/>
              </w:rPr>
              <w:t>xternal or context factors that enable or prompt behavior.</w:t>
            </w:r>
          </w:p>
          <w:p w14:paraId="5C6CCF58" w14:textId="77777777" w:rsidR="005E68D7" w:rsidRPr="00954E35" w:rsidRDefault="005E68D7">
            <w:pPr>
              <w:rPr>
                <w:rFonts w:asciiTheme="minorHAnsi" w:eastAsia="Arial" w:hAnsiTheme="minorHAnsi" w:cstheme="minorHAnsi"/>
                <w:sz w:val="18"/>
                <w:szCs w:val="18"/>
              </w:rPr>
            </w:pPr>
          </w:p>
        </w:tc>
        <w:tc>
          <w:tcPr>
            <w:tcW w:w="2265" w:type="pct"/>
          </w:tcPr>
          <w:p w14:paraId="555B3EAE" w14:textId="77777777" w:rsidR="005E68D7" w:rsidRPr="00954E35" w:rsidRDefault="00147F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Having (enough) time</w:t>
            </w:r>
          </w:p>
          <w:p w14:paraId="28807FA4" w14:textId="77777777" w:rsidR="005E68D7" w:rsidRPr="00954E35" w:rsidRDefault="00147F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 xml:space="preserve">Remember to perform the activity </w:t>
            </w:r>
          </w:p>
          <w:p w14:paraId="64AD75AA" w14:textId="77777777" w:rsidR="005E68D7" w:rsidRPr="00954E35" w:rsidRDefault="00147F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 xml:space="preserve">Having social support </w:t>
            </w:r>
          </w:p>
          <w:p w14:paraId="6D87F8B6" w14:textId="77777777" w:rsidR="005E68D7" w:rsidRPr="00954E35" w:rsidRDefault="00147F7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20" w:hanging="284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  <w:r w:rsidRPr="00954E35"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  <w:t>Having access</w:t>
            </w:r>
          </w:p>
          <w:p w14:paraId="145D44EC" w14:textId="77777777" w:rsidR="005E68D7" w:rsidRPr="00954E35" w:rsidRDefault="005E68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20"/>
              <w:rPr>
                <w:rFonts w:asciiTheme="minorHAnsi" w:eastAsia="Arial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33B5EC53" w14:textId="77777777" w:rsidR="005E68D7" w:rsidRDefault="005E68D7">
      <w:pPr>
        <w:rPr>
          <w:rFonts w:ascii="Arial" w:eastAsia="Arial" w:hAnsi="Arial" w:cs="Arial"/>
        </w:rPr>
      </w:pPr>
    </w:p>
    <w:p w14:paraId="3D33F694" w14:textId="65A00FC4" w:rsidR="00F26BB9" w:rsidRPr="0061269E" w:rsidRDefault="00F26BB9" w:rsidP="00F26BB9">
      <w:pPr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b/>
          <w:sz w:val="20"/>
          <w:szCs w:val="20"/>
        </w:rPr>
        <w:t>3</w:t>
      </w:r>
      <w:r w:rsidRPr="0061269E">
        <w:rPr>
          <w:rFonts w:asciiTheme="minorHAnsi" w:eastAsia="Arial" w:hAnsiTheme="minorHAnsi" w:cstheme="minorHAnsi"/>
          <w:b/>
          <w:sz w:val="20"/>
          <w:szCs w:val="20"/>
        </w:rPr>
        <w:t xml:space="preserve">. </w:t>
      </w:r>
      <w:r>
        <w:rPr>
          <w:rFonts w:asciiTheme="minorHAnsi" w:eastAsia="Arial" w:hAnsiTheme="minorHAnsi" w:cstheme="minorHAnsi"/>
          <w:b/>
          <w:sz w:val="20"/>
          <w:szCs w:val="20"/>
        </w:rPr>
        <w:t xml:space="preserve">References </w:t>
      </w:r>
    </w:p>
    <w:p w14:paraId="1B36B8C6" w14:textId="1C8C9648" w:rsidR="003656CC" w:rsidRPr="00972306" w:rsidRDefault="003656CC" w:rsidP="001936FA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rStyle w:val="Hyperlink"/>
          <w:sz w:val="20"/>
          <w:szCs w:val="20"/>
        </w:rPr>
      </w:pPr>
      <w:r w:rsidRPr="00972306">
        <w:rPr>
          <w:color w:val="333333"/>
          <w:sz w:val="20"/>
          <w:szCs w:val="20"/>
          <w:shd w:val="clear" w:color="auto" w:fill="FFFFFF"/>
        </w:rPr>
        <w:t>Bandura, A. (1977). Self-efficacy: Toward a unifying theory of behavioral change. </w:t>
      </w:r>
      <w:r w:rsidRPr="00972306">
        <w:rPr>
          <w:rStyle w:val="Emphasis"/>
          <w:color w:val="333333"/>
          <w:sz w:val="20"/>
          <w:szCs w:val="20"/>
          <w:shd w:val="clear" w:color="auto" w:fill="FFFFFF"/>
        </w:rPr>
        <w:t>Psychological Review, 84</w:t>
      </w:r>
      <w:r w:rsidRPr="00972306">
        <w:rPr>
          <w:color w:val="333333"/>
          <w:sz w:val="20"/>
          <w:szCs w:val="20"/>
          <w:shd w:val="clear" w:color="auto" w:fill="FFFFFF"/>
        </w:rPr>
        <w:t>(2), 191–215. </w:t>
      </w:r>
      <w:hyperlink r:id="rId9" w:tgtFrame="_blank" w:history="1">
        <w:r w:rsidRPr="00972306">
          <w:rPr>
            <w:rStyle w:val="Hyperlink"/>
            <w:sz w:val="20"/>
            <w:szCs w:val="20"/>
          </w:rPr>
          <w:t>https://doi.org/10.1037/0033-295X.84.2.191</w:t>
        </w:r>
      </w:hyperlink>
      <w:r w:rsidR="00653070">
        <w:rPr>
          <w:rStyle w:val="Hyperlink"/>
          <w:sz w:val="20"/>
          <w:szCs w:val="20"/>
        </w:rPr>
        <w:t>.</w:t>
      </w:r>
    </w:p>
    <w:p w14:paraId="689A81C7" w14:textId="72A330B8" w:rsidR="001936FA" w:rsidRPr="00972306" w:rsidRDefault="001936FA" w:rsidP="001936FA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sz w:val="20"/>
          <w:szCs w:val="20"/>
        </w:rPr>
      </w:pPr>
      <w:r w:rsidRPr="00972306">
        <w:rPr>
          <w:sz w:val="20"/>
          <w:szCs w:val="20"/>
        </w:rPr>
        <w:t xml:space="preserve">Bao, K.J.; Lyubomirsky, S. Making happiness last: Using the hedonic adaptation prevention model to extend the success of positive interventions. In </w:t>
      </w:r>
      <w:r w:rsidR="00972306">
        <w:rPr>
          <w:sz w:val="20"/>
          <w:szCs w:val="20"/>
        </w:rPr>
        <w:t>A. Parks</w:t>
      </w:r>
      <w:r w:rsidR="00462D58">
        <w:rPr>
          <w:sz w:val="20"/>
          <w:szCs w:val="20"/>
        </w:rPr>
        <w:t xml:space="preserve"> &amp; </w:t>
      </w:r>
      <w:r w:rsidR="00972306">
        <w:rPr>
          <w:sz w:val="20"/>
          <w:szCs w:val="20"/>
        </w:rPr>
        <w:t xml:space="preserve">S. Schueller (Eds.), </w:t>
      </w:r>
      <w:r w:rsidRPr="00972306">
        <w:rPr>
          <w:i/>
          <w:iCs/>
          <w:sz w:val="20"/>
          <w:szCs w:val="20"/>
        </w:rPr>
        <w:t>The Wiley Blackwell Handbook of Positive Psychological Interventions</w:t>
      </w:r>
      <w:r w:rsidR="00972306">
        <w:rPr>
          <w:i/>
          <w:iCs/>
          <w:sz w:val="20"/>
          <w:szCs w:val="20"/>
        </w:rPr>
        <w:t xml:space="preserve"> </w:t>
      </w:r>
      <w:r w:rsidR="00972306">
        <w:rPr>
          <w:sz w:val="20"/>
          <w:szCs w:val="20"/>
        </w:rPr>
        <w:t xml:space="preserve">(pp. 371-384). </w:t>
      </w:r>
      <w:r w:rsidRPr="00972306">
        <w:rPr>
          <w:sz w:val="20"/>
          <w:szCs w:val="20"/>
        </w:rPr>
        <w:t>John Wiley &amp; Sons, Ltd</w:t>
      </w:r>
      <w:r w:rsidR="00972306">
        <w:rPr>
          <w:sz w:val="20"/>
          <w:szCs w:val="20"/>
        </w:rPr>
        <w:t>.</w:t>
      </w:r>
    </w:p>
    <w:p w14:paraId="359F55CC" w14:textId="77777777" w:rsidR="00647970" w:rsidRPr="00647970" w:rsidRDefault="00647970" w:rsidP="00647970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sz w:val="20"/>
          <w:szCs w:val="20"/>
        </w:rPr>
      </w:pPr>
      <w:proofErr w:type="spellStart"/>
      <w:r w:rsidRPr="00647970">
        <w:rPr>
          <w:sz w:val="20"/>
          <w:szCs w:val="20"/>
        </w:rPr>
        <w:t>Baumer</w:t>
      </w:r>
      <w:proofErr w:type="spellEnd"/>
      <w:r w:rsidRPr="00647970">
        <w:rPr>
          <w:sz w:val="20"/>
          <w:szCs w:val="20"/>
        </w:rPr>
        <w:t xml:space="preserve">, E.P.S., </w:t>
      </w:r>
      <w:proofErr w:type="spellStart"/>
      <w:r w:rsidRPr="00647970">
        <w:rPr>
          <w:sz w:val="20"/>
          <w:szCs w:val="20"/>
        </w:rPr>
        <w:t>Khovanskaya</w:t>
      </w:r>
      <w:proofErr w:type="spellEnd"/>
      <w:r w:rsidRPr="00647970">
        <w:rPr>
          <w:sz w:val="20"/>
          <w:szCs w:val="20"/>
        </w:rPr>
        <w:t xml:space="preserve">, V., Matthews, M., Reynolds, L., Schwanda Sosik, V., &amp; Gay, G. (2014). Reviewing reflection: On the use of reflection in interactive system design. </w:t>
      </w:r>
      <w:r w:rsidRPr="00647970">
        <w:rPr>
          <w:i/>
          <w:iCs/>
          <w:sz w:val="20"/>
          <w:szCs w:val="20"/>
        </w:rPr>
        <w:t>Proceedings of the 2014 conference on Designing interactive systems (DIS’14)</w:t>
      </w:r>
      <w:r w:rsidRPr="00647970">
        <w:rPr>
          <w:sz w:val="20"/>
          <w:szCs w:val="20"/>
        </w:rPr>
        <w:t xml:space="preserve">. Vancouver, Jun 21-25, 2014. </w:t>
      </w:r>
      <w:r w:rsidRPr="00647970">
        <w:rPr>
          <w:rStyle w:val="Hyperlink"/>
          <w:sz w:val="20"/>
          <w:szCs w:val="20"/>
        </w:rPr>
        <w:t>http://dx.doi.org/10.1145/2598510.2598598</w:t>
      </w:r>
      <w:r w:rsidRPr="00647970">
        <w:rPr>
          <w:sz w:val="20"/>
          <w:szCs w:val="20"/>
          <w:u w:val="single"/>
        </w:rPr>
        <w:t>.</w:t>
      </w:r>
    </w:p>
    <w:p w14:paraId="4B4ACC2C" w14:textId="3684B7D1" w:rsidR="001936FA" w:rsidRPr="00972306" w:rsidRDefault="00972306" w:rsidP="001936FA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sz w:val="20"/>
          <w:szCs w:val="20"/>
        </w:rPr>
      </w:pPr>
      <w:r w:rsidRPr="00972306">
        <w:rPr>
          <w:sz w:val="20"/>
          <w:szCs w:val="20"/>
        </w:rPr>
        <w:t>Cohn, M. A., &amp; Fredrickson, B. L. (2010). In search of durable positive psychology interventions: Predictors and consequences of long-term positive behavior change. </w:t>
      </w:r>
      <w:r w:rsidRPr="00972306">
        <w:rPr>
          <w:i/>
          <w:iCs/>
          <w:sz w:val="20"/>
          <w:szCs w:val="20"/>
        </w:rPr>
        <w:t>The Journal of Positive Psychology, 5</w:t>
      </w:r>
      <w:r w:rsidRPr="00972306">
        <w:rPr>
          <w:sz w:val="20"/>
          <w:szCs w:val="20"/>
        </w:rPr>
        <w:t>(5), 355–366. </w:t>
      </w:r>
      <w:hyperlink r:id="rId10" w:tgtFrame="_blank" w:history="1">
        <w:r w:rsidRPr="00972306">
          <w:rPr>
            <w:rStyle w:val="Hyperlink"/>
            <w:sz w:val="20"/>
            <w:szCs w:val="20"/>
          </w:rPr>
          <w:t>https://doi.org/10.1080/17439760.2010.508883</w:t>
        </w:r>
      </w:hyperlink>
      <w:r w:rsidR="00653070">
        <w:rPr>
          <w:sz w:val="20"/>
          <w:szCs w:val="20"/>
        </w:rPr>
        <w:t>.</w:t>
      </w:r>
    </w:p>
    <w:p w14:paraId="3BB9B35B" w14:textId="2A9BED4B" w:rsidR="00E94AAB" w:rsidRDefault="00E94AAB" w:rsidP="007C65C4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color w:val="000000"/>
          <w:sz w:val="20"/>
          <w:szCs w:val="20"/>
        </w:rPr>
      </w:pPr>
      <w:r w:rsidRPr="00E94AAB">
        <w:rPr>
          <w:color w:val="000000"/>
          <w:sz w:val="20"/>
          <w:szCs w:val="20"/>
        </w:rPr>
        <w:t>Gonsalves, P. P., Nair, R., Roy, M., Pal, S., &amp; Michelson, D. (2023). A Systematic Review and Lived Experience Synthesis of Self-disclosure as an Active Ingredient in Interventions for Adolescents and Young Adults with Anxiety and Depression. </w:t>
      </w:r>
      <w:r w:rsidRPr="00E94AAB">
        <w:rPr>
          <w:i/>
          <w:iCs/>
          <w:color w:val="000000"/>
          <w:sz w:val="20"/>
          <w:szCs w:val="20"/>
        </w:rPr>
        <w:t>Administration and Policy in Mental Health</w:t>
      </w:r>
      <w:r w:rsidRPr="00E94AAB">
        <w:rPr>
          <w:color w:val="000000"/>
          <w:sz w:val="20"/>
          <w:szCs w:val="20"/>
        </w:rPr>
        <w:t>, </w:t>
      </w:r>
      <w:r w:rsidRPr="00E94AAB">
        <w:rPr>
          <w:i/>
          <w:iCs/>
          <w:color w:val="000000"/>
          <w:sz w:val="20"/>
          <w:szCs w:val="20"/>
        </w:rPr>
        <w:t>50</w:t>
      </w:r>
      <w:r w:rsidRPr="00E94AAB">
        <w:rPr>
          <w:color w:val="000000"/>
          <w:sz w:val="20"/>
          <w:szCs w:val="20"/>
        </w:rPr>
        <w:t xml:space="preserve">(3), 488–505. </w:t>
      </w:r>
      <w:hyperlink r:id="rId11" w:history="1">
        <w:r w:rsidRPr="00E94AAB">
          <w:rPr>
            <w:rStyle w:val="Hyperlink"/>
            <w:sz w:val="20"/>
            <w:szCs w:val="20"/>
          </w:rPr>
          <w:t>https://doi.org/10.1007/s10488-023-01253-2</w:t>
        </w:r>
      </w:hyperlink>
      <w:r w:rsidRPr="00E94AAB">
        <w:rPr>
          <w:color w:val="000000"/>
          <w:sz w:val="20"/>
          <w:szCs w:val="20"/>
        </w:rPr>
        <w:t xml:space="preserve">. </w:t>
      </w:r>
    </w:p>
    <w:p w14:paraId="15ECF5C2" w14:textId="52C71D3E" w:rsidR="00E2146C" w:rsidRDefault="00D91E83" w:rsidP="001936FA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Hassenzahl, M. (2003). </w:t>
      </w:r>
      <w:r w:rsidRPr="00D91E83">
        <w:rPr>
          <w:color w:val="000000"/>
          <w:sz w:val="20"/>
          <w:szCs w:val="20"/>
        </w:rPr>
        <w:t>The thing and I: Understanding the relationship between user and product. In M</w:t>
      </w:r>
      <w:r w:rsidR="00464A0D">
        <w:rPr>
          <w:color w:val="000000"/>
          <w:sz w:val="20"/>
          <w:szCs w:val="20"/>
        </w:rPr>
        <w:t>.</w:t>
      </w:r>
      <w:r w:rsidRPr="00D91E83">
        <w:rPr>
          <w:color w:val="000000"/>
          <w:sz w:val="20"/>
          <w:szCs w:val="20"/>
        </w:rPr>
        <w:t xml:space="preserve"> M. Blythe, K</w:t>
      </w:r>
      <w:r w:rsidR="00464A0D">
        <w:rPr>
          <w:color w:val="000000"/>
          <w:sz w:val="20"/>
          <w:szCs w:val="20"/>
        </w:rPr>
        <w:t>.</w:t>
      </w:r>
      <w:r w:rsidRPr="00D91E83">
        <w:rPr>
          <w:color w:val="000000"/>
          <w:sz w:val="20"/>
          <w:szCs w:val="20"/>
        </w:rPr>
        <w:t xml:space="preserve"> Overbeeke, A</w:t>
      </w:r>
      <w:r w:rsidR="00464A0D">
        <w:rPr>
          <w:color w:val="000000"/>
          <w:sz w:val="20"/>
          <w:szCs w:val="20"/>
        </w:rPr>
        <w:t>.</w:t>
      </w:r>
      <w:r w:rsidRPr="00D91E83">
        <w:rPr>
          <w:color w:val="000000"/>
          <w:sz w:val="20"/>
          <w:szCs w:val="20"/>
        </w:rPr>
        <w:t xml:space="preserve"> F. Monk, and P</w:t>
      </w:r>
      <w:r w:rsidR="00464A0D">
        <w:rPr>
          <w:color w:val="000000"/>
          <w:sz w:val="20"/>
          <w:szCs w:val="20"/>
        </w:rPr>
        <w:t>.</w:t>
      </w:r>
      <w:r w:rsidRPr="00D91E83">
        <w:rPr>
          <w:color w:val="000000"/>
          <w:sz w:val="20"/>
          <w:szCs w:val="20"/>
        </w:rPr>
        <w:t xml:space="preserve"> C. Wright (eds.). </w:t>
      </w:r>
      <w:proofErr w:type="spellStart"/>
      <w:r w:rsidR="00464A0D">
        <w:rPr>
          <w:color w:val="000000"/>
          <w:sz w:val="20"/>
          <w:szCs w:val="20"/>
        </w:rPr>
        <w:t>Funology</w:t>
      </w:r>
      <w:proofErr w:type="spellEnd"/>
      <w:r w:rsidR="007D2F3A">
        <w:rPr>
          <w:color w:val="000000"/>
          <w:sz w:val="20"/>
          <w:szCs w:val="20"/>
        </w:rPr>
        <w:t xml:space="preserve"> (pp. 31-42). </w:t>
      </w:r>
      <w:r w:rsidRPr="00D91E83">
        <w:rPr>
          <w:color w:val="000000"/>
          <w:sz w:val="20"/>
          <w:szCs w:val="20"/>
        </w:rPr>
        <w:t>Kluwer Academic Publishers</w:t>
      </w:r>
      <w:r w:rsidR="007D2F3A">
        <w:rPr>
          <w:color w:val="000000"/>
          <w:sz w:val="20"/>
          <w:szCs w:val="20"/>
        </w:rPr>
        <w:t xml:space="preserve">. </w:t>
      </w:r>
    </w:p>
    <w:p w14:paraId="5149567F" w14:textId="3951E5E3" w:rsidR="00972306" w:rsidRPr="00972306" w:rsidRDefault="00972306" w:rsidP="001936FA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color w:val="000000"/>
          <w:sz w:val="20"/>
          <w:szCs w:val="20"/>
        </w:rPr>
      </w:pPr>
      <w:r w:rsidRPr="00972306">
        <w:rPr>
          <w:color w:val="000000"/>
          <w:sz w:val="20"/>
          <w:szCs w:val="20"/>
        </w:rPr>
        <w:t>Lyubomirsky, S., &amp; Layous, K. (2013). How do simple positive activities increase well-being? </w:t>
      </w:r>
      <w:r w:rsidRPr="00972306">
        <w:rPr>
          <w:i/>
          <w:iCs/>
          <w:color w:val="000000"/>
          <w:sz w:val="20"/>
          <w:szCs w:val="20"/>
        </w:rPr>
        <w:t>Current Directions in Psychological Science, 22</w:t>
      </w:r>
      <w:r w:rsidRPr="00972306">
        <w:rPr>
          <w:color w:val="000000"/>
          <w:sz w:val="20"/>
          <w:szCs w:val="20"/>
        </w:rPr>
        <w:t>(1), 57–62. </w:t>
      </w:r>
      <w:hyperlink r:id="rId12" w:tgtFrame="_blank" w:history="1">
        <w:r w:rsidRPr="00972306">
          <w:rPr>
            <w:rStyle w:val="Hyperlink"/>
            <w:sz w:val="20"/>
            <w:szCs w:val="20"/>
          </w:rPr>
          <w:t>https://doi.org/10.1177/0963721412469809</w:t>
        </w:r>
      </w:hyperlink>
      <w:r w:rsidR="00653070">
        <w:rPr>
          <w:color w:val="000000"/>
          <w:sz w:val="20"/>
          <w:szCs w:val="20"/>
        </w:rPr>
        <w:t>.</w:t>
      </w:r>
    </w:p>
    <w:p w14:paraId="799252EB" w14:textId="45E3DAAF" w:rsidR="001936FA" w:rsidRPr="00972306" w:rsidRDefault="001936FA" w:rsidP="001936FA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color w:val="000000"/>
          <w:sz w:val="20"/>
          <w:szCs w:val="20"/>
        </w:rPr>
      </w:pPr>
      <w:r w:rsidRPr="00972306">
        <w:rPr>
          <w:color w:val="000000"/>
          <w:sz w:val="20"/>
          <w:szCs w:val="20"/>
        </w:rPr>
        <w:t xml:space="preserve">Michie, S., Richardson, M., Johnston, M., Abraham, C., Francis, J., Hardeman, W., Eccles, M.P., Cane, J., Wood, C.E. (2013). The behavior change technique taxonomy (v1) of 93 hierarchically clustered techniques: Building an international consensus for the reporting of behavior change interventions. </w:t>
      </w:r>
      <w:r w:rsidRPr="00972306">
        <w:rPr>
          <w:i/>
          <w:color w:val="000000"/>
          <w:sz w:val="20"/>
          <w:szCs w:val="20"/>
        </w:rPr>
        <w:t>Annals of Behavioral Medicine</w:t>
      </w:r>
      <w:r w:rsidRPr="00972306">
        <w:rPr>
          <w:color w:val="000000"/>
          <w:sz w:val="20"/>
          <w:szCs w:val="20"/>
        </w:rPr>
        <w:t xml:space="preserve">, </w:t>
      </w:r>
      <w:r w:rsidRPr="00972306">
        <w:rPr>
          <w:i/>
          <w:color w:val="000000"/>
          <w:sz w:val="20"/>
          <w:szCs w:val="20"/>
        </w:rPr>
        <w:t>46</w:t>
      </w:r>
      <w:r w:rsidRPr="00972306">
        <w:rPr>
          <w:color w:val="000000"/>
          <w:sz w:val="20"/>
          <w:szCs w:val="20"/>
        </w:rPr>
        <w:t xml:space="preserve">(1), 81–95. </w:t>
      </w:r>
      <w:hyperlink r:id="rId13">
        <w:r w:rsidRPr="00972306">
          <w:rPr>
            <w:rStyle w:val="Hyperlink"/>
            <w:sz w:val="20"/>
            <w:szCs w:val="20"/>
          </w:rPr>
          <w:t>https://doi.org/10.1007/s12160-013-9486-6</w:t>
        </w:r>
      </w:hyperlink>
      <w:r w:rsidRPr="00972306">
        <w:rPr>
          <w:color w:val="000000"/>
          <w:sz w:val="20"/>
          <w:szCs w:val="20"/>
        </w:rPr>
        <w:t xml:space="preserve">. </w:t>
      </w:r>
    </w:p>
    <w:p w14:paraId="2ADEA029" w14:textId="77777777" w:rsidR="00653070" w:rsidRDefault="001936FA" w:rsidP="00653070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color w:val="000000"/>
          <w:sz w:val="20"/>
          <w:szCs w:val="20"/>
        </w:rPr>
      </w:pPr>
      <w:r w:rsidRPr="00972306">
        <w:rPr>
          <w:color w:val="000000"/>
          <w:sz w:val="20"/>
          <w:szCs w:val="20"/>
        </w:rPr>
        <w:t xml:space="preserve">Michie, S., Williams, S., </w:t>
      </w:r>
      <w:proofErr w:type="spellStart"/>
      <w:r w:rsidRPr="00972306">
        <w:rPr>
          <w:color w:val="000000"/>
          <w:sz w:val="20"/>
          <w:szCs w:val="20"/>
        </w:rPr>
        <w:t>Sniehotta</w:t>
      </w:r>
      <w:proofErr w:type="spellEnd"/>
      <w:r w:rsidRPr="00972306">
        <w:rPr>
          <w:color w:val="000000"/>
          <w:sz w:val="20"/>
          <w:szCs w:val="20"/>
        </w:rPr>
        <w:t xml:space="preserve">, F. F., Dombrowski, S. U., Bishop, A., French, D. (2011). A refined taxonomy of behavior change techniques to help people change their physical activity and healthy eating behaviors: The CALO-RE taxonomy. </w:t>
      </w:r>
      <w:r w:rsidRPr="00972306">
        <w:rPr>
          <w:i/>
          <w:color w:val="000000"/>
          <w:sz w:val="20"/>
          <w:szCs w:val="20"/>
        </w:rPr>
        <w:t>Psychology &amp; Health</w:t>
      </w:r>
      <w:r w:rsidRPr="00972306">
        <w:rPr>
          <w:color w:val="000000"/>
          <w:sz w:val="20"/>
          <w:szCs w:val="20"/>
        </w:rPr>
        <w:t xml:space="preserve">, </w:t>
      </w:r>
      <w:r w:rsidRPr="00972306">
        <w:rPr>
          <w:i/>
          <w:color w:val="000000"/>
          <w:sz w:val="20"/>
          <w:szCs w:val="20"/>
        </w:rPr>
        <w:t>26</w:t>
      </w:r>
      <w:r w:rsidRPr="00972306">
        <w:rPr>
          <w:color w:val="000000"/>
          <w:sz w:val="20"/>
          <w:szCs w:val="20"/>
        </w:rPr>
        <w:t xml:space="preserve">, 1479–1498. </w:t>
      </w:r>
      <w:hyperlink r:id="rId14">
        <w:r w:rsidRPr="00972306">
          <w:rPr>
            <w:rStyle w:val="Hyperlink"/>
            <w:sz w:val="20"/>
            <w:szCs w:val="20"/>
          </w:rPr>
          <w:t>https://doi.org/10.1080/08870446.2010.540664</w:t>
        </w:r>
      </w:hyperlink>
      <w:r w:rsidRPr="00972306">
        <w:rPr>
          <w:color w:val="000000"/>
          <w:sz w:val="20"/>
          <w:szCs w:val="20"/>
        </w:rPr>
        <w:t>.</w:t>
      </w:r>
    </w:p>
    <w:p w14:paraId="315B77BE" w14:textId="1D0D8CE4" w:rsidR="00653070" w:rsidRDefault="001936FA" w:rsidP="00653070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color w:val="000000"/>
          <w:sz w:val="20"/>
          <w:szCs w:val="20"/>
        </w:rPr>
      </w:pPr>
      <w:r w:rsidRPr="00653070">
        <w:rPr>
          <w:sz w:val="20"/>
          <w:szCs w:val="20"/>
        </w:rPr>
        <w:t>Peters (2023).</w:t>
      </w:r>
      <w:r w:rsidR="00653070">
        <w:rPr>
          <w:sz w:val="20"/>
          <w:szCs w:val="20"/>
        </w:rPr>
        <w:t xml:space="preserve"> Wellbeing-supportive design – Research-based guidelines for supporting psychological wellbeing in user experience. </w:t>
      </w:r>
      <w:r w:rsidR="00653070" w:rsidRPr="00653070">
        <w:rPr>
          <w:i/>
          <w:iCs/>
          <w:sz w:val="20"/>
          <w:szCs w:val="20"/>
        </w:rPr>
        <w:t>International Journal of Human-Computer Interaction</w:t>
      </w:r>
      <w:r w:rsidR="00653070">
        <w:rPr>
          <w:sz w:val="20"/>
          <w:szCs w:val="20"/>
        </w:rPr>
        <w:t xml:space="preserve">. </w:t>
      </w:r>
      <w:r w:rsidR="00653070" w:rsidRPr="00653070">
        <w:rPr>
          <w:i/>
          <w:iCs/>
          <w:sz w:val="20"/>
          <w:szCs w:val="20"/>
        </w:rPr>
        <w:t>39(14)</w:t>
      </w:r>
      <w:r w:rsidR="00653070">
        <w:rPr>
          <w:sz w:val="20"/>
          <w:szCs w:val="20"/>
        </w:rPr>
        <w:t xml:space="preserve">, </w:t>
      </w:r>
      <w:r w:rsidR="00653070" w:rsidRPr="00653070">
        <w:rPr>
          <w:sz w:val="20"/>
          <w:szCs w:val="20"/>
        </w:rPr>
        <w:t>2965-2977</w:t>
      </w:r>
      <w:r w:rsidR="00653070">
        <w:rPr>
          <w:sz w:val="20"/>
          <w:szCs w:val="20"/>
        </w:rPr>
        <w:t xml:space="preserve">. </w:t>
      </w:r>
      <w:hyperlink r:id="rId15" w:history="1">
        <w:r w:rsidR="00653070" w:rsidRPr="00653070">
          <w:rPr>
            <w:rStyle w:val="Hyperlink"/>
            <w:sz w:val="20"/>
            <w:szCs w:val="20"/>
            <w:lang w:val="en-DE"/>
          </w:rPr>
          <w:t>https://doi.org/10.1080/10447318.2022.2089812</w:t>
        </w:r>
      </w:hyperlink>
      <w:r w:rsidR="00653070">
        <w:rPr>
          <w:sz w:val="20"/>
          <w:szCs w:val="20"/>
        </w:rPr>
        <w:t>.</w:t>
      </w:r>
    </w:p>
    <w:p w14:paraId="418219C2" w14:textId="144EE2B2" w:rsidR="000923AC" w:rsidRDefault="003656CC" w:rsidP="00653070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color w:val="000000"/>
          <w:sz w:val="20"/>
          <w:szCs w:val="20"/>
        </w:rPr>
      </w:pPr>
      <w:proofErr w:type="spellStart"/>
      <w:r w:rsidRPr="00922F40">
        <w:rPr>
          <w:color w:val="000000"/>
          <w:sz w:val="20"/>
          <w:szCs w:val="20"/>
        </w:rPr>
        <w:t>Proyer</w:t>
      </w:r>
      <w:proofErr w:type="spellEnd"/>
      <w:r w:rsidRPr="00922F40">
        <w:rPr>
          <w:color w:val="000000"/>
          <w:sz w:val="20"/>
          <w:szCs w:val="20"/>
        </w:rPr>
        <w:t xml:space="preserve">, R.T., </w:t>
      </w:r>
      <w:proofErr w:type="spellStart"/>
      <w:r w:rsidRPr="00922F40">
        <w:rPr>
          <w:color w:val="000000"/>
          <w:sz w:val="20"/>
          <w:szCs w:val="20"/>
        </w:rPr>
        <w:t>Wellenzohn</w:t>
      </w:r>
      <w:proofErr w:type="spellEnd"/>
      <w:r w:rsidRPr="00922F40">
        <w:rPr>
          <w:color w:val="000000"/>
          <w:sz w:val="20"/>
          <w:szCs w:val="20"/>
        </w:rPr>
        <w:t xml:space="preserve">, S., Gander, F., Ruch, W. (2015). </w:t>
      </w:r>
      <w:r w:rsidRPr="00972306">
        <w:rPr>
          <w:color w:val="000000"/>
          <w:sz w:val="20"/>
          <w:szCs w:val="20"/>
        </w:rPr>
        <w:t xml:space="preserve">Toward a better understanding of what makes positive psychology interventions work: Predicting happiness and depression from the person × intervention fit in a follow-up after 3.5 years. </w:t>
      </w:r>
      <w:r w:rsidRPr="00972306">
        <w:rPr>
          <w:i/>
          <w:color w:val="000000"/>
          <w:sz w:val="20"/>
          <w:szCs w:val="20"/>
        </w:rPr>
        <w:t>Applied psychology. Health and well-being</w:t>
      </w:r>
      <w:r w:rsidRPr="00972306">
        <w:rPr>
          <w:color w:val="000000"/>
          <w:sz w:val="20"/>
          <w:szCs w:val="20"/>
        </w:rPr>
        <w:t xml:space="preserve">, </w:t>
      </w:r>
      <w:r w:rsidRPr="00972306">
        <w:rPr>
          <w:i/>
          <w:color w:val="000000"/>
          <w:sz w:val="20"/>
          <w:szCs w:val="20"/>
        </w:rPr>
        <w:t>7</w:t>
      </w:r>
      <w:r w:rsidRPr="00972306">
        <w:rPr>
          <w:color w:val="000000"/>
          <w:sz w:val="20"/>
          <w:szCs w:val="20"/>
        </w:rPr>
        <w:t xml:space="preserve">(1), 108–128. </w:t>
      </w:r>
      <w:hyperlink r:id="rId16">
        <w:r w:rsidRPr="00972306">
          <w:rPr>
            <w:rStyle w:val="Hyperlink"/>
            <w:sz w:val="20"/>
            <w:szCs w:val="20"/>
          </w:rPr>
          <w:t>https://doi.org/10.1111/aphw.12039</w:t>
        </w:r>
      </w:hyperlink>
      <w:r w:rsidRPr="00972306">
        <w:rPr>
          <w:color w:val="000000"/>
          <w:sz w:val="20"/>
          <w:szCs w:val="20"/>
        </w:rPr>
        <w:t>.</w:t>
      </w:r>
    </w:p>
    <w:p w14:paraId="5B738E26" w14:textId="77777777" w:rsidR="000923AC" w:rsidRDefault="00972306" w:rsidP="000923AC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color w:val="000000"/>
          <w:sz w:val="20"/>
          <w:szCs w:val="20"/>
        </w:rPr>
      </w:pPr>
      <w:r w:rsidRPr="00922F40">
        <w:rPr>
          <w:color w:val="000000"/>
          <w:sz w:val="20"/>
          <w:szCs w:val="20"/>
        </w:rPr>
        <w:t>Schwarzer, R. (1992). Self-efficacy in the adoption and maintenance of health behaviors: Theoretical approaches and a new model. In R. Schwarzer (Ed.), Self-efficacy: Thought control of action (pp. 217–243). Hemisphere Publishing Corp.</w:t>
      </w:r>
    </w:p>
    <w:p w14:paraId="328C36B6" w14:textId="77777777" w:rsidR="000923AC" w:rsidRDefault="00972306" w:rsidP="000923AC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color w:val="000000"/>
          <w:sz w:val="20"/>
          <w:szCs w:val="20"/>
        </w:rPr>
      </w:pPr>
      <w:r w:rsidRPr="00972306">
        <w:rPr>
          <w:sz w:val="20"/>
          <w:szCs w:val="20"/>
        </w:rPr>
        <w:t>Sheldon, K. M., &amp; Elliot, A. J. (1999). Goal striving, need satisfaction, and longitudinal well-being: The self-concordance model. </w:t>
      </w:r>
      <w:r w:rsidRPr="00972306">
        <w:rPr>
          <w:i/>
          <w:iCs/>
          <w:sz w:val="20"/>
          <w:szCs w:val="20"/>
        </w:rPr>
        <w:t>Journal of Personality and Social Psychology, 76</w:t>
      </w:r>
      <w:r w:rsidRPr="00972306">
        <w:rPr>
          <w:sz w:val="20"/>
          <w:szCs w:val="20"/>
        </w:rPr>
        <w:t>(3), 482–497. </w:t>
      </w:r>
      <w:hyperlink r:id="rId17" w:tgtFrame="_blank" w:history="1">
        <w:r w:rsidRPr="00972306">
          <w:rPr>
            <w:rStyle w:val="Hyperlink"/>
            <w:sz w:val="20"/>
            <w:szCs w:val="20"/>
          </w:rPr>
          <w:t>https://doi.org/10.1037/0022-3514.76.3.482</w:t>
        </w:r>
      </w:hyperlink>
      <w:r w:rsidRPr="00972306">
        <w:rPr>
          <w:sz w:val="20"/>
          <w:szCs w:val="20"/>
        </w:rPr>
        <w:t xml:space="preserve">. </w:t>
      </w:r>
    </w:p>
    <w:p w14:paraId="6572B94C" w14:textId="7943A134" w:rsidR="003656CC" w:rsidRPr="000923AC" w:rsidRDefault="003656CC" w:rsidP="000923AC">
      <w:pPr>
        <w:pBdr>
          <w:top w:val="nil"/>
          <w:left w:val="nil"/>
          <w:bottom w:val="nil"/>
          <w:right w:val="nil"/>
          <w:between w:val="nil"/>
        </w:pBdr>
        <w:spacing w:after="60"/>
        <w:ind w:left="284" w:hanging="284"/>
        <w:rPr>
          <w:color w:val="000000"/>
          <w:sz w:val="20"/>
          <w:szCs w:val="20"/>
        </w:rPr>
      </w:pPr>
      <w:r w:rsidRPr="00972306">
        <w:rPr>
          <w:sz w:val="20"/>
          <w:szCs w:val="20"/>
        </w:rPr>
        <w:t>Sheldon, K. M., &amp; Lyubomirsky, S. (2012). The challenge of staying happier: Testing the hedonic adaptation prevention model. </w:t>
      </w:r>
      <w:r w:rsidRPr="00972306">
        <w:rPr>
          <w:i/>
          <w:iCs/>
          <w:sz w:val="20"/>
          <w:szCs w:val="20"/>
        </w:rPr>
        <w:t>Personality and Social Psychology Bulletin, 38</w:t>
      </w:r>
      <w:r w:rsidRPr="00972306">
        <w:rPr>
          <w:sz w:val="20"/>
          <w:szCs w:val="20"/>
        </w:rPr>
        <w:t>(5), 670–680. </w:t>
      </w:r>
      <w:hyperlink r:id="rId18" w:tgtFrame="_blank" w:history="1">
        <w:r w:rsidRPr="00972306">
          <w:rPr>
            <w:rStyle w:val="Hyperlink"/>
            <w:sz w:val="20"/>
            <w:szCs w:val="20"/>
          </w:rPr>
          <w:t>https://doi.org/10.1177/0146167212436400</w:t>
        </w:r>
      </w:hyperlink>
      <w:r w:rsidRPr="00972306">
        <w:rPr>
          <w:sz w:val="20"/>
          <w:szCs w:val="20"/>
        </w:rPr>
        <w:t xml:space="preserve">. </w:t>
      </w:r>
    </w:p>
    <w:p w14:paraId="32E1A335" w14:textId="0A77AB85" w:rsidR="001936FA" w:rsidRDefault="001936FA">
      <w:pPr>
        <w:rPr>
          <w:rFonts w:ascii="Arial" w:eastAsia="Arial" w:hAnsi="Arial" w:cs="Arial"/>
        </w:rPr>
      </w:pPr>
    </w:p>
    <w:sectPr w:rsidR="001936FA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B3504" w14:textId="77777777" w:rsidR="0053330D" w:rsidRDefault="0053330D" w:rsidP="00F77596">
      <w:pPr>
        <w:spacing w:after="0" w:line="240" w:lineRule="auto"/>
      </w:pPr>
      <w:r>
        <w:separator/>
      </w:r>
    </w:p>
  </w:endnote>
  <w:endnote w:type="continuationSeparator" w:id="0">
    <w:p w14:paraId="11B7C4B6" w14:textId="77777777" w:rsidR="0053330D" w:rsidRDefault="0053330D" w:rsidP="00F77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F6ACA" w14:textId="77777777" w:rsidR="0053330D" w:rsidRDefault="0053330D" w:rsidP="00F77596">
      <w:pPr>
        <w:spacing w:after="0" w:line="240" w:lineRule="auto"/>
      </w:pPr>
      <w:r>
        <w:separator/>
      </w:r>
    </w:p>
  </w:footnote>
  <w:footnote w:type="continuationSeparator" w:id="0">
    <w:p w14:paraId="7E1D90C9" w14:textId="77777777" w:rsidR="0053330D" w:rsidRDefault="0053330D" w:rsidP="00F77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D4A19"/>
    <w:multiLevelType w:val="multilevel"/>
    <w:tmpl w:val="C65079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A6A0E4E"/>
    <w:multiLevelType w:val="multilevel"/>
    <w:tmpl w:val="0756D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99604D"/>
    <w:multiLevelType w:val="hybridMultilevel"/>
    <w:tmpl w:val="5D2A8128"/>
    <w:lvl w:ilvl="0" w:tplc="7CF06C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138502">
    <w:abstractNumId w:val="0"/>
  </w:num>
  <w:num w:numId="2" w16cid:durableId="1874070156">
    <w:abstractNumId w:val="2"/>
  </w:num>
  <w:num w:numId="3" w16cid:durableId="1736708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D7"/>
    <w:rsid w:val="00000457"/>
    <w:rsid w:val="000009A5"/>
    <w:rsid w:val="00017F46"/>
    <w:rsid w:val="00020C73"/>
    <w:rsid w:val="00052250"/>
    <w:rsid w:val="000732D9"/>
    <w:rsid w:val="000923AC"/>
    <w:rsid w:val="000C3576"/>
    <w:rsid w:val="000F1DDF"/>
    <w:rsid w:val="0013704A"/>
    <w:rsid w:val="00137FF8"/>
    <w:rsid w:val="00147F75"/>
    <w:rsid w:val="001936FA"/>
    <w:rsid w:val="001A6A77"/>
    <w:rsid w:val="001C4B08"/>
    <w:rsid w:val="001E1EAB"/>
    <w:rsid w:val="001F1AE4"/>
    <w:rsid w:val="002439F1"/>
    <w:rsid w:val="00252C30"/>
    <w:rsid w:val="00266949"/>
    <w:rsid w:val="00275898"/>
    <w:rsid w:val="002764F0"/>
    <w:rsid w:val="00285B7A"/>
    <w:rsid w:val="002A2136"/>
    <w:rsid w:val="002C0DA1"/>
    <w:rsid w:val="002C13B6"/>
    <w:rsid w:val="0033711E"/>
    <w:rsid w:val="003620E0"/>
    <w:rsid w:val="003639C1"/>
    <w:rsid w:val="003656CC"/>
    <w:rsid w:val="003A384A"/>
    <w:rsid w:val="003D4BA6"/>
    <w:rsid w:val="004244F7"/>
    <w:rsid w:val="0043096D"/>
    <w:rsid w:val="004325D1"/>
    <w:rsid w:val="00444539"/>
    <w:rsid w:val="00462D58"/>
    <w:rsid w:val="00464A0D"/>
    <w:rsid w:val="004B0857"/>
    <w:rsid w:val="004B3B07"/>
    <w:rsid w:val="004B3C45"/>
    <w:rsid w:val="004B76A7"/>
    <w:rsid w:val="004F7000"/>
    <w:rsid w:val="00501B69"/>
    <w:rsid w:val="0051064F"/>
    <w:rsid w:val="0053330D"/>
    <w:rsid w:val="005C435C"/>
    <w:rsid w:val="005D2AC1"/>
    <w:rsid w:val="005E68D7"/>
    <w:rsid w:val="0061269E"/>
    <w:rsid w:val="00617131"/>
    <w:rsid w:val="00630F1C"/>
    <w:rsid w:val="006358C0"/>
    <w:rsid w:val="00647970"/>
    <w:rsid w:val="006528E4"/>
    <w:rsid w:val="00653070"/>
    <w:rsid w:val="006563D7"/>
    <w:rsid w:val="00656559"/>
    <w:rsid w:val="00660E5A"/>
    <w:rsid w:val="006847EA"/>
    <w:rsid w:val="00692A4E"/>
    <w:rsid w:val="00696C7B"/>
    <w:rsid w:val="006B615F"/>
    <w:rsid w:val="006C3D0C"/>
    <w:rsid w:val="006C466C"/>
    <w:rsid w:val="006C48C0"/>
    <w:rsid w:val="006D127D"/>
    <w:rsid w:val="006D73CD"/>
    <w:rsid w:val="006E0424"/>
    <w:rsid w:val="006E461D"/>
    <w:rsid w:val="00723245"/>
    <w:rsid w:val="0073148A"/>
    <w:rsid w:val="00737950"/>
    <w:rsid w:val="0077204F"/>
    <w:rsid w:val="007A51F0"/>
    <w:rsid w:val="007C1E41"/>
    <w:rsid w:val="007C3BAB"/>
    <w:rsid w:val="007C65C4"/>
    <w:rsid w:val="007D2F3A"/>
    <w:rsid w:val="007E6AF8"/>
    <w:rsid w:val="00820E12"/>
    <w:rsid w:val="00857F21"/>
    <w:rsid w:val="00872596"/>
    <w:rsid w:val="00881954"/>
    <w:rsid w:val="00882358"/>
    <w:rsid w:val="00885291"/>
    <w:rsid w:val="00893333"/>
    <w:rsid w:val="008C7847"/>
    <w:rsid w:val="008E2679"/>
    <w:rsid w:val="008F088E"/>
    <w:rsid w:val="008F451D"/>
    <w:rsid w:val="009001AE"/>
    <w:rsid w:val="00900801"/>
    <w:rsid w:val="00922F40"/>
    <w:rsid w:val="00952496"/>
    <w:rsid w:val="00954E35"/>
    <w:rsid w:val="00972306"/>
    <w:rsid w:val="0099317A"/>
    <w:rsid w:val="009964D0"/>
    <w:rsid w:val="009B1D88"/>
    <w:rsid w:val="009B338E"/>
    <w:rsid w:val="009D5BD4"/>
    <w:rsid w:val="009E434D"/>
    <w:rsid w:val="009E7177"/>
    <w:rsid w:val="00A27CC0"/>
    <w:rsid w:val="00A40CF2"/>
    <w:rsid w:val="00A43302"/>
    <w:rsid w:val="00A900D9"/>
    <w:rsid w:val="00A97F60"/>
    <w:rsid w:val="00AB714E"/>
    <w:rsid w:val="00AB7A71"/>
    <w:rsid w:val="00AC50AE"/>
    <w:rsid w:val="00AC5D5A"/>
    <w:rsid w:val="00AF1249"/>
    <w:rsid w:val="00AF482D"/>
    <w:rsid w:val="00B06ADC"/>
    <w:rsid w:val="00B11418"/>
    <w:rsid w:val="00B11BD7"/>
    <w:rsid w:val="00B15308"/>
    <w:rsid w:val="00B35963"/>
    <w:rsid w:val="00B378CA"/>
    <w:rsid w:val="00B44012"/>
    <w:rsid w:val="00B617F4"/>
    <w:rsid w:val="00B74155"/>
    <w:rsid w:val="00BA1232"/>
    <w:rsid w:val="00BA7511"/>
    <w:rsid w:val="00BE235A"/>
    <w:rsid w:val="00BE6314"/>
    <w:rsid w:val="00BE7FCB"/>
    <w:rsid w:val="00BF58C2"/>
    <w:rsid w:val="00C05DCB"/>
    <w:rsid w:val="00C30549"/>
    <w:rsid w:val="00C36C3D"/>
    <w:rsid w:val="00C56889"/>
    <w:rsid w:val="00C64F60"/>
    <w:rsid w:val="00C92A6E"/>
    <w:rsid w:val="00C97506"/>
    <w:rsid w:val="00CB766D"/>
    <w:rsid w:val="00CC11F0"/>
    <w:rsid w:val="00D305D2"/>
    <w:rsid w:val="00D31EA3"/>
    <w:rsid w:val="00D43147"/>
    <w:rsid w:val="00D46D73"/>
    <w:rsid w:val="00D56B25"/>
    <w:rsid w:val="00D701B3"/>
    <w:rsid w:val="00D90054"/>
    <w:rsid w:val="00D91E83"/>
    <w:rsid w:val="00DB3ED3"/>
    <w:rsid w:val="00DB72C3"/>
    <w:rsid w:val="00DE784A"/>
    <w:rsid w:val="00DF105C"/>
    <w:rsid w:val="00DF10E2"/>
    <w:rsid w:val="00DF3FC0"/>
    <w:rsid w:val="00DF533C"/>
    <w:rsid w:val="00DF681E"/>
    <w:rsid w:val="00DF7C80"/>
    <w:rsid w:val="00E076F6"/>
    <w:rsid w:val="00E15571"/>
    <w:rsid w:val="00E2146C"/>
    <w:rsid w:val="00E300C3"/>
    <w:rsid w:val="00E35C63"/>
    <w:rsid w:val="00E40190"/>
    <w:rsid w:val="00E77A2E"/>
    <w:rsid w:val="00E94AAB"/>
    <w:rsid w:val="00EA1763"/>
    <w:rsid w:val="00EA29A1"/>
    <w:rsid w:val="00EA4E5F"/>
    <w:rsid w:val="00EB0EC3"/>
    <w:rsid w:val="00EB7A4B"/>
    <w:rsid w:val="00EC22CB"/>
    <w:rsid w:val="00EE51E3"/>
    <w:rsid w:val="00EF1B67"/>
    <w:rsid w:val="00EF4E26"/>
    <w:rsid w:val="00F0444F"/>
    <w:rsid w:val="00F0579B"/>
    <w:rsid w:val="00F222E7"/>
    <w:rsid w:val="00F26BB9"/>
    <w:rsid w:val="00F356C8"/>
    <w:rsid w:val="00F41182"/>
    <w:rsid w:val="00F511FD"/>
    <w:rsid w:val="00F557F6"/>
    <w:rsid w:val="00F62568"/>
    <w:rsid w:val="00F76BDB"/>
    <w:rsid w:val="00F77596"/>
    <w:rsid w:val="00FE1099"/>
    <w:rsid w:val="00F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61E5A2"/>
  <w15:docId w15:val="{AFEC3B14-899F-4C48-95FF-7C2FA46B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535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23AC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775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775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77596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3656CC"/>
    <w:rPr>
      <w:i/>
      <w:iCs/>
    </w:rPr>
  </w:style>
  <w:style w:type="character" w:styleId="Hyperlink">
    <w:name w:val="Hyperlink"/>
    <w:basedOn w:val="DefaultParagraphFont"/>
    <w:uiPriority w:val="99"/>
    <w:unhideWhenUsed/>
    <w:rsid w:val="003656C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56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7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73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26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5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i.org/10.1007/s12160-013-9486-6" TargetMode="External"/><Relationship Id="rId18" Type="http://schemas.openxmlformats.org/officeDocument/2006/relationships/hyperlink" Target="https://psycnet.apa.org/doi/10.1177/0146167212436400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sycnet.apa.org/doi/10.1177/0963721412469809" TargetMode="External"/><Relationship Id="rId17" Type="http://schemas.openxmlformats.org/officeDocument/2006/relationships/hyperlink" Target="https://psycnet.apa.org/doi/10.1037/0022-3514.76.3.48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111/aphw.1203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1007/s10488-023-01253-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i.org/10.1080/10447318.2022.2089812" TargetMode="External"/><Relationship Id="rId10" Type="http://schemas.openxmlformats.org/officeDocument/2006/relationships/hyperlink" Target="https://psycnet.apa.org/doi/10.1080/17439760.2010.508883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sycnet.apa.org/doi/10.1037/0033-295X.84.2.191" TargetMode="External"/><Relationship Id="rId14" Type="http://schemas.openxmlformats.org/officeDocument/2006/relationships/hyperlink" Target="https://doi.org/10.1080/08870446.2010.540664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UykH3xbJTL41HYRR27oSedSjhw==">CgMxLjA4AHIhMWpKajZkVkpjRmNXTE43LWw5YXdXa21McFA1eDc4RmJi</go:docsCustomData>
</go:gDocsCustomXmlDataStorage>
</file>

<file path=customXml/itemProps1.xml><?xml version="1.0" encoding="utf-8"?>
<ds:datastoreItem xmlns:ds="http://schemas.openxmlformats.org/officeDocument/2006/customXml" ds:itemID="{42FA30F6-7B11-4FD1-BBB7-6B4B2950A8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Wiese</dc:creator>
  <cp:lastModifiedBy>Lisa Wiese</cp:lastModifiedBy>
  <cp:revision>2</cp:revision>
  <dcterms:created xsi:type="dcterms:W3CDTF">2024-03-21T13:26:00Z</dcterms:created>
  <dcterms:modified xsi:type="dcterms:W3CDTF">2024-03-21T13:26:00Z</dcterms:modified>
</cp:coreProperties>
</file>