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2607B" w:rsidRDefault="006749FE" w:rsidP="00C071D8">
      <w:pPr>
        <w:pStyle w:val="heading1"/>
        <w:spacing w:line="480" w:lineRule="auto"/>
        <w:contextualSpacing/>
        <w:jc w:val="both"/>
        <w:rPr>
          <w:rFonts w:cs="Arial"/>
          <w:lang w:val="en-GB"/>
        </w:rPr>
      </w:pPr>
      <w:r>
        <w:rPr>
          <w:rFonts w:cs="Arial"/>
          <w:lang w:val="en-GB"/>
        </w:rPr>
        <w:t xml:space="preserve">Appendix </w:t>
      </w:r>
      <w:r w:rsidR="005F5EDF">
        <w:rPr>
          <w:rFonts w:cs="Arial"/>
          <w:lang w:val="en-GB"/>
        </w:rPr>
        <w:t>B</w:t>
      </w:r>
      <w:r>
        <w:rPr>
          <w:rFonts w:cs="Arial"/>
          <w:lang w:val="en-GB"/>
        </w:rPr>
        <w:t xml:space="preserve">: </w:t>
      </w:r>
      <w:r w:rsidR="00C2607B">
        <w:rPr>
          <w:rFonts w:cs="Arial"/>
          <w:lang w:val="en-GB"/>
        </w:rPr>
        <w:t>Prototype gaming simulation</w:t>
      </w:r>
    </w:p>
    <w:p w:rsidR="00085A12" w:rsidRDefault="00C2607B" w:rsidP="00C071D8">
      <w:pPr>
        <w:jc w:val="both"/>
        <w:rPr>
          <w:lang w:eastAsia="de-DE"/>
        </w:rPr>
      </w:pPr>
      <w:r>
        <w:rPr>
          <w:lang w:eastAsia="de-DE"/>
        </w:rPr>
        <w:t xml:space="preserve">The </w:t>
      </w:r>
      <w:r w:rsidR="00360A2F">
        <w:rPr>
          <w:lang w:eastAsia="de-DE"/>
        </w:rPr>
        <w:t xml:space="preserve">goal of the prototype was similar as the present gaming simulation: explicating knowledge from behaviour and skills. The </w:t>
      </w:r>
      <w:r>
        <w:rPr>
          <w:lang w:eastAsia="de-DE"/>
        </w:rPr>
        <w:t xml:space="preserve">prototype of the gaming simulation </w:t>
      </w:r>
      <w:r w:rsidR="00756E3E">
        <w:rPr>
          <w:lang w:eastAsia="de-DE"/>
        </w:rPr>
        <w:t xml:space="preserve">was based upon </w:t>
      </w:r>
      <w:r w:rsidR="001E4DFC">
        <w:rPr>
          <w:lang w:eastAsia="de-DE"/>
        </w:rPr>
        <w:t>different scenario’s</w:t>
      </w:r>
      <w:r w:rsidR="00085A12">
        <w:rPr>
          <w:lang w:eastAsia="de-DE"/>
        </w:rPr>
        <w:t xml:space="preserve"> (S)</w:t>
      </w:r>
      <w:r w:rsidR="001E4DFC">
        <w:rPr>
          <w:lang w:eastAsia="de-DE"/>
        </w:rPr>
        <w:t>, possible events</w:t>
      </w:r>
      <w:r w:rsidR="00085A12">
        <w:rPr>
          <w:lang w:eastAsia="de-DE"/>
        </w:rPr>
        <w:t xml:space="preserve"> (E)</w:t>
      </w:r>
      <w:r w:rsidR="001E4DFC">
        <w:rPr>
          <w:lang w:eastAsia="de-DE"/>
        </w:rPr>
        <w:t>, profiles of supply chain members</w:t>
      </w:r>
      <w:r w:rsidR="00085A12">
        <w:rPr>
          <w:lang w:eastAsia="de-DE"/>
        </w:rPr>
        <w:t xml:space="preserve"> (P)</w:t>
      </w:r>
      <w:r w:rsidR="00414FBA">
        <w:rPr>
          <w:lang w:eastAsia="de-DE"/>
        </w:rPr>
        <w:t xml:space="preserve"> and the creation of the yield forecast</w:t>
      </w:r>
      <w:r w:rsidR="00085A12">
        <w:rPr>
          <w:lang w:eastAsia="de-DE"/>
        </w:rPr>
        <w:t xml:space="preserve"> (F)</w:t>
      </w:r>
      <w:r w:rsidR="001E4DFC">
        <w:rPr>
          <w:lang w:eastAsia="de-DE"/>
        </w:rPr>
        <w:t xml:space="preserve">. </w:t>
      </w:r>
      <w:r w:rsidR="00085A12">
        <w:rPr>
          <w:lang w:eastAsia="de-DE"/>
        </w:rPr>
        <w:t xml:space="preserve">In the prototype </w:t>
      </w:r>
      <w:r w:rsidR="00E71F07">
        <w:rPr>
          <w:lang w:eastAsia="de-DE"/>
        </w:rPr>
        <w:t>gaming</w:t>
      </w:r>
      <w:r w:rsidR="00085A12">
        <w:rPr>
          <w:lang w:eastAsia="de-DE"/>
        </w:rPr>
        <w:t xml:space="preserve"> simulation session</w:t>
      </w:r>
      <w:r w:rsidR="00E71F07">
        <w:rPr>
          <w:lang w:eastAsia="de-DE"/>
        </w:rPr>
        <w:t xml:space="preserve"> </w:t>
      </w:r>
      <w:r w:rsidR="000A55CA">
        <w:rPr>
          <w:lang w:eastAsia="de-DE"/>
        </w:rPr>
        <w:t xml:space="preserve">(s) </w:t>
      </w:r>
      <w:r w:rsidR="00E71F07">
        <w:rPr>
          <w:lang w:eastAsia="de-DE"/>
        </w:rPr>
        <w:t>the behaviour of each individual (</w:t>
      </w:r>
      <w:proofErr w:type="spellStart"/>
      <w:r w:rsidR="00E71F07">
        <w:rPr>
          <w:lang w:eastAsia="de-DE"/>
        </w:rPr>
        <w:t>i</w:t>
      </w:r>
      <w:proofErr w:type="spellEnd"/>
      <w:r w:rsidR="00E71F07">
        <w:rPr>
          <w:lang w:eastAsia="de-DE"/>
        </w:rPr>
        <w:t>) participant</w:t>
      </w:r>
      <w:r w:rsidR="00085A12">
        <w:rPr>
          <w:lang w:eastAsia="de-DE"/>
        </w:rPr>
        <w:t xml:space="preserve"> could be described as </w:t>
      </w:r>
      <m:oMath>
        <m:nary>
          <m:naryPr>
            <m:chr m:val="∏"/>
            <m:limLoc m:val="undOvr"/>
            <m:ctrlPr>
              <w:rPr>
                <w:rFonts w:ascii="Cambria Math" w:hAnsi="Cambria Math"/>
                <w:i/>
                <w:lang w:eastAsia="de-DE"/>
              </w:rPr>
            </m:ctrlPr>
          </m:naryPr>
          <m:sub>
            <m:r>
              <w:rPr>
                <w:rFonts w:ascii="Cambria Math" w:hAnsi="Cambria Math"/>
                <w:lang w:eastAsia="de-DE"/>
              </w:rPr>
              <m:t>i</m:t>
            </m:r>
          </m:sub>
          <m:sup>
            <m:r>
              <w:rPr>
                <w:rFonts w:ascii="Cambria Math" w:hAnsi="Cambria Math"/>
                <w:lang w:eastAsia="de-DE"/>
              </w:rPr>
              <m:t>s</m:t>
            </m:r>
          </m:sup>
          <m:e>
            <m:d>
              <m:dPr>
                <m:ctrlPr>
                  <w:rPr>
                    <w:rFonts w:ascii="Cambria Math" w:hAnsi="Cambria Math"/>
                    <w:i/>
                    <w:lang w:eastAsia="de-DE"/>
                  </w:rPr>
                </m:ctrlPr>
              </m:dPr>
              <m:e>
                <m:r>
                  <w:rPr>
                    <w:rFonts w:ascii="Cambria Math" w:hAnsi="Cambria Math"/>
                    <w:lang w:eastAsia="de-DE"/>
                  </w:rPr>
                  <m:t>S, E, P, F</m:t>
                </m:r>
              </m:e>
            </m:d>
          </m:e>
        </m:nary>
      </m:oMath>
      <w:r w:rsidR="000A55CA">
        <w:rPr>
          <w:rFonts w:eastAsiaTheme="minorEastAsia"/>
          <w:lang w:eastAsia="de-DE"/>
        </w:rPr>
        <w:t>.</w:t>
      </w:r>
      <w:r w:rsidR="0079628B">
        <w:rPr>
          <w:rFonts w:eastAsiaTheme="minorEastAsia"/>
          <w:lang w:eastAsia="de-DE"/>
        </w:rPr>
        <w:t xml:space="preserve"> </w:t>
      </w:r>
      <w:r w:rsidR="0079628B">
        <w:rPr>
          <w:lang w:eastAsia="de-DE"/>
        </w:rPr>
        <w:t>These different elements are individually discussed in the following eponymous sections.</w:t>
      </w:r>
    </w:p>
    <w:p w:rsidR="00085A12" w:rsidRPr="00C2607B" w:rsidRDefault="00085A12" w:rsidP="00C071D8">
      <w:pPr>
        <w:jc w:val="both"/>
        <w:rPr>
          <w:lang w:eastAsia="de-DE"/>
        </w:rPr>
      </w:pPr>
    </w:p>
    <w:p w:rsidR="00EF531D" w:rsidRPr="00594512" w:rsidRDefault="00EF531D" w:rsidP="00C071D8">
      <w:pPr>
        <w:jc w:val="both"/>
      </w:pPr>
      <w:r>
        <w:rPr>
          <w:rFonts w:ascii="Arial" w:hAnsi="Arial" w:cs="Arial"/>
          <w:b/>
          <w:sz w:val="28"/>
          <w:szCs w:val="32"/>
        </w:rPr>
        <w:t>Scenario’s</w:t>
      </w:r>
    </w:p>
    <w:p w:rsidR="00EF531D" w:rsidRDefault="00EF531D" w:rsidP="00C071D8">
      <w:pPr>
        <w:jc w:val="both"/>
      </w:pPr>
      <w:r>
        <w:t>Five different scenario’s had been composed, in which data of exogenous variables was displayed.</w:t>
      </w:r>
      <w:r w:rsidR="00144245">
        <w:t xml:space="preserve"> An overview is presented in Figure 1.</w:t>
      </w:r>
      <w:r>
        <w:t xml:space="preserve"> These variables were expected to influence price and volume. Experts by experience </w:t>
      </w:r>
      <w:r w:rsidR="003F0E4E">
        <w:t xml:space="preserve">in Advisory Board meetings </w:t>
      </w:r>
      <w:r>
        <w:t>appraised these scenario’s as unrealistic</w:t>
      </w:r>
      <w:r w:rsidR="00144245">
        <w:t xml:space="preserve"> and unnecessarily offending. The combination of week numbers and temperatures did not match reality. Likewise the sun hours, the distribution between week market and day market, domestic supply and demand in the Netherlands, which numbers were evaluated to be too low. Both, the supermarket price and international market price, were assessed to be too high. Playing a simulation with these scenario’s triggered resistance from Advisory Board members, who judged it as impossible to work with. </w:t>
      </w:r>
    </w:p>
    <w:p w:rsidR="00115C0F" w:rsidRDefault="00577DF5" w:rsidP="00C071D8">
      <w:pPr>
        <w:jc w:val="both"/>
      </w:pPr>
      <w:r>
        <w:rPr>
          <w:noProof/>
          <w:lang w:eastAsia="en-GB"/>
        </w:rPr>
        <w:drawing>
          <wp:anchor distT="0" distB="0" distL="114300" distR="114300" simplePos="0" relativeHeight="251698176" behindDoc="0" locked="0" layoutInCell="1" allowOverlap="1">
            <wp:simplePos x="0" y="0"/>
            <wp:positionH relativeFrom="column">
              <wp:posOffset>0</wp:posOffset>
            </wp:positionH>
            <wp:positionV relativeFrom="paragraph">
              <wp:posOffset>0</wp:posOffset>
            </wp:positionV>
            <wp:extent cx="4386580" cy="3017520"/>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B1800.tif"/>
                    <pic:cNvPicPr/>
                  </pic:nvPicPr>
                  <pic:blipFill>
                    <a:blip r:embed="rId5" cstate="print">
                      <a:extLst>
                        <a:ext uri="{28A0092B-C50C-407E-A947-70E740481C1C}">
                          <a14:useLocalDpi xmlns:a14="http://schemas.microsoft.com/office/drawing/2010/main" val="0"/>
                        </a:ext>
                      </a:extLst>
                    </a:blip>
                    <a:stretch>
                      <a:fillRect/>
                    </a:stretch>
                  </pic:blipFill>
                  <pic:spPr>
                    <a:xfrm>
                      <a:off x="0" y="0"/>
                      <a:ext cx="4386580" cy="3017520"/>
                    </a:xfrm>
                    <a:prstGeom prst="rect">
                      <a:avLst/>
                    </a:prstGeom>
                  </pic:spPr>
                </pic:pic>
              </a:graphicData>
            </a:graphic>
            <wp14:sizeRelH relativeFrom="margin">
              <wp14:pctWidth>0</wp14:pctWidth>
            </wp14:sizeRelH>
            <wp14:sizeRelV relativeFrom="margin">
              <wp14:pctHeight>0</wp14:pctHeight>
            </wp14:sizeRelV>
          </wp:anchor>
        </w:drawing>
      </w:r>
    </w:p>
    <w:p w:rsidR="00144245" w:rsidRDefault="00144245" w:rsidP="00C071D8">
      <w:pPr>
        <w:jc w:val="both"/>
      </w:pPr>
    </w:p>
    <w:p w:rsidR="00144245" w:rsidRDefault="00144245" w:rsidP="00C071D8">
      <w:pPr>
        <w:jc w:val="both"/>
      </w:pPr>
    </w:p>
    <w:p w:rsidR="00A6790D" w:rsidRDefault="00A6790D" w:rsidP="00C071D8">
      <w:pPr>
        <w:jc w:val="both"/>
      </w:pPr>
    </w:p>
    <w:p w:rsidR="00A6790D" w:rsidRDefault="00A6790D" w:rsidP="00C071D8">
      <w:pPr>
        <w:jc w:val="both"/>
      </w:pPr>
    </w:p>
    <w:p w:rsidR="00A6790D" w:rsidRDefault="00A6790D" w:rsidP="00C071D8">
      <w:pPr>
        <w:jc w:val="both"/>
      </w:pPr>
    </w:p>
    <w:p w:rsidR="00A6790D" w:rsidRDefault="00A6790D" w:rsidP="00C071D8">
      <w:pPr>
        <w:jc w:val="both"/>
      </w:pPr>
    </w:p>
    <w:p w:rsidR="00A6790D" w:rsidRDefault="00A6790D" w:rsidP="00C071D8">
      <w:pPr>
        <w:jc w:val="both"/>
      </w:pPr>
    </w:p>
    <w:p w:rsidR="00A6790D" w:rsidRDefault="00A6790D" w:rsidP="00C071D8">
      <w:pPr>
        <w:jc w:val="both"/>
      </w:pPr>
    </w:p>
    <w:p w:rsidR="00A6790D" w:rsidRDefault="00A6790D" w:rsidP="00C071D8">
      <w:pPr>
        <w:jc w:val="both"/>
      </w:pPr>
    </w:p>
    <w:p w:rsidR="00A6790D" w:rsidRDefault="00577DF5" w:rsidP="00C071D8">
      <w:pPr>
        <w:jc w:val="both"/>
      </w:pPr>
      <w:r>
        <w:rPr>
          <w:noProof/>
          <w:lang w:eastAsia="en-GB"/>
        </w:rPr>
        <mc:AlternateContent>
          <mc:Choice Requires="wps">
            <w:drawing>
              <wp:anchor distT="0" distB="0" distL="114300" distR="114300" simplePos="0" relativeHeight="251638784" behindDoc="0" locked="0" layoutInCell="1" allowOverlap="1">
                <wp:simplePos x="0" y="0"/>
                <wp:positionH relativeFrom="column">
                  <wp:posOffset>38100</wp:posOffset>
                </wp:positionH>
                <wp:positionV relativeFrom="paragraph">
                  <wp:posOffset>160655</wp:posOffset>
                </wp:positionV>
                <wp:extent cx="4343400" cy="26670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4343400" cy="266700"/>
                        </a:xfrm>
                        <a:prstGeom prst="rect">
                          <a:avLst/>
                        </a:prstGeom>
                        <a:solidFill>
                          <a:prstClr val="white"/>
                        </a:solidFill>
                        <a:ln>
                          <a:noFill/>
                        </a:ln>
                      </wps:spPr>
                      <wps:txbx>
                        <w:txbxContent>
                          <w:p w:rsidR="00F17ECA" w:rsidRPr="004136A2" w:rsidRDefault="00F17ECA" w:rsidP="00F17ECA">
                            <w:pPr>
                              <w:pStyle w:val="Caption"/>
                              <w:rPr>
                                <w:noProof/>
                              </w:rPr>
                            </w:pPr>
                            <w:r>
                              <w:t xml:space="preserve">Figure </w:t>
                            </w:r>
                            <w:r w:rsidR="00860C04">
                              <w:t>B.</w:t>
                            </w:r>
                            <w:r w:rsidR="005F5EDF">
                              <w:fldChar w:fldCharType="begin"/>
                            </w:r>
                            <w:bookmarkStart w:id="0" w:name="_GoBack"/>
                            <w:bookmarkEnd w:id="0"/>
                            <w:r w:rsidR="005F5EDF">
                              <w:instrText xml:space="preserve"> SEQ Figure \* ARABIC </w:instrText>
                            </w:r>
                            <w:r w:rsidR="005F5EDF">
                              <w:fldChar w:fldCharType="separate"/>
                            </w:r>
                            <w:r w:rsidR="00414FBA">
                              <w:rPr>
                                <w:noProof/>
                              </w:rPr>
                              <w:t>1</w:t>
                            </w:r>
                            <w:r w:rsidR="005F5EDF">
                              <w:rPr>
                                <w:noProof/>
                              </w:rPr>
                              <w:fldChar w:fldCharType="end"/>
                            </w:r>
                            <w:r>
                              <w:t>: Overview of different scenario's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xt Box 1" o:spid="_x0000_s1026" type="#_x0000_t202" style="position:absolute;left:0;text-align:left;margin-left:3pt;margin-top:12.65pt;width:342pt;height:21pt;z-index:251638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" stroked="f">
                <v:textbox style="mso-fit-shape-to-text:t" inset="0,0,0,0">
                  <w:txbxContent>
                    <w:p w:rsidR="00F17ECA" w:rsidRPr="004136A2" w:rsidRDefault="00F17ECA" w:rsidP="00F17ECA">
                      <w:pPr>
                        <w:pStyle w:val="Caption"/>
                        <w:rPr>
                          <w:noProof/>
                        </w:rPr>
                      </w:pPr>
                      <w:r>
                        <w:t xml:space="preserve">Figure </w:t>
                      </w:r>
                      <w:r w:rsidR="00860C04">
                        <w:t>B.</w:t>
                      </w:r>
                      <w:r w:rsidR="005F5EDF">
                        <w:fldChar w:fldCharType="begin"/>
                      </w:r>
                      <w:bookmarkStart w:id="1" w:name="_GoBack"/>
                      <w:bookmarkEnd w:id="1"/>
                      <w:r w:rsidR="005F5EDF">
                        <w:instrText xml:space="preserve"> SEQ Figure \* ARABIC </w:instrText>
                      </w:r>
                      <w:r w:rsidR="005F5EDF">
                        <w:fldChar w:fldCharType="separate"/>
                      </w:r>
                      <w:r w:rsidR="00414FBA">
                        <w:rPr>
                          <w:noProof/>
                        </w:rPr>
                        <w:t>1</w:t>
                      </w:r>
                      <w:r w:rsidR="005F5EDF">
                        <w:rPr>
                          <w:noProof/>
                        </w:rPr>
                        <w:fldChar w:fldCharType="end"/>
                      </w:r>
                      <w:r>
                        <w:t>: Overview of different scenario's</w:t>
                      </w:r>
                    </w:p>
                  </w:txbxContent>
                </v:textbox>
                <w10:wrap type="square"/>
              </v:shape>
            </w:pict>
          </mc:Fallback>
        </mc:AlternateContent>
      </w:r>
    </w:p>
    <w:p w:rsidR="00594512" w:rsidRDefault="00594512" w:rsidP="00C071D8">
      <w:pPr>
        <w:jc w:val="both"/>
        <w:rPr>
          <w:rFonts w:ascii="Arial" w:hAnsi="Arial" w:cs="Arial"/>
          <w:b/>
          <w:sz w:val="28"/>
          <w:szCs w:val="32"/>
        </w:rPr>
      </w:pPr>
    </w:p>
    <w:p w:rsidR="00F17ECA" w:rsidRDefault="00F17ECA" w:rsidP="00C071D8">
      <w:pPr>
        <w:spacing w:line="480" w:lineRule="auto"/>
        <w:contextualSpacing/>
        <w:jc w:val="both"/>
        <w:rPr>
          <w:rFonts w:ascii="Arial" w:hAnsi="Arial" w:cs="Arial"/>
          <w:b/>
          <w:sz w:val="28"/>
          <w:szCs w:val="32"/>
        </w:rPr>
      </w:pPr>
      <w:r>
        <w:rPr>
          <w:rFonts w:ascii="Arial" w:hAnsi="Arial" w:cs="Arial"/>
          <w:b/>
          <w:sz w:val="28"/>
          <w:szCs w:val="32"/>
        </w:rPr>
        <w:t>Events</w:t>
      </w:r>
    </w:p>
    <w:p w:rsidR="00A6790D" w:rsidRDefault="00F17ECA" w:rsidP="00C071D8">
      <w:pPr>
        <w:jc w:val="both"/>
      </w:pPr>
      <w:r>
        <w:t xml:space="preserve">The occurrence of an </w:t>
      </w:r>
      <w:r w:rsidR="00EC29AB">
        <w:t xml:space="preserve">occasional </w:t>
      </w:r>
      <w:r w:rsidR="00360A2F">
        <w:t xml:space="preserve">and unexpected </w:t>
      </w:r>
      <w:r>
        <w:t xml:space="preserve">event created uncertainty regarding the </w:t>
      </w:r>
      <w:r w:rsidR="008855F4">
        <w:t xml:space="preserve">data associated with this event </w:t>
      </w:r>
      <w:r w:rsidR="008855F4">
        <w:fldChar w:fldCharType="begin"/>
      </w:r>
      <w:r w:rsidR="008855F4">
        <w:instrText xml:space="preserve"> ADDIN EN.CITE &lt;EndNote&gt;&lt;Cite&gt;&lt;Author&gt;Wasserkrug&lt;/Author&gt;&lt;Year&gt;2009&lt;/Year&gt;&lt;RecNum&gt;188&lt;/RecNum&gt;&lt;DisplayText&gt;(Wasserkrug, 2009)&lt;/DisplayText&gt;&lt;record&gt;&lt;rec-number&gt;188&lt;/rec-number&gt;&lt;foreign-keys&gt;&lt;key app="EN" db-id="rz0fezfd30aexqe2zfk5svscdpfpfzrpvttt" timestamp="1668037489"&gt;188&lt;/key&gt;&lt;/foreign-keys&gt;&lt;ref-type name="Book Section"&gt;5&lt;/ref-type&gt;&lt;contributors&gt;&lt;authors&gt;&lt;author&gt;Wasserkrug, Segev&lt;/author&gt;&lt;/authors&gt;&lt;secondary-authors&gt;&lt;author&gt;Liu, Ling&lt;/author&gt;&lt;author&gt;ÖZsu, M. Tamer&lt;/author&gt;&lt;/secondary-authors&gt;&lt;/contributors&gt;&lt;titles&gt;&lt;title&gt;Uncertainty in Events&lt;/title&gt;&lt;secondary-title&gt;Encyclopedia of Database Systems&lt;/secondary-title&gt;&lt;/titles&gt;&lt;pages&gt;3221-3225&lt;/pages&gt;&lt;dates&gt;&lt;year&gt;2009&lt;/year&gt;&lt;/dates&gt;&lt;pub-location&gt;Boston, MA&lt;/pub-location&gt;&lt;publisher&gt;Springer US&lt;/publisher&gt;&lt;isbn&gt;978-0-387-39940-9&lt;/isbn&gt;&lt;label&gt;Wasserkrug2009&lt;/label&gt;&lt;urls&gt;&lt;related-urls&gt;&lt;url&gt;https://doi.org/10.1007/978-0-387-39940-9_575&lt;/url&gt;&lt;/related-urls&gt;&lt;/urls&gt;&lt;electronic-resource-num&gt;10.1007/978-0-387-39940-9_575&lt;/electronic-resource-num&gt;&lt;/record&gt;&lt;/Cite&gt;&lt;/EndNote&gt;</w:instrText>
      </w:r>
      <w:r w:rsidR="008855F4">
        <w:fldChar w:fldCharType="separate"/>
      </w:r>
      <w:r w:rsidR="008855F4">
        <w:rPr>
          <w:noProof/>
        </w:rPr>
        <w:t>(Wasserkrug, 2009)</w:t>
      </w:r>
      <w:r w:rsidR="008855F4">
        <w:fldChar w:fldCharType="end"/>
      </w:r>
      <w:r w:rsidR="008855F4">
        <w:t xml:space="preserve">. </w:t>
      </w:r>
      <w:r w:rsidR="00360A2F">
        <w:t xml:space="preserve">The occurrence of these events caused an unexpected change in </w:t>
      </w:r>
      <w:r w:rsidR="0010150F">
        <w:t xml:space="preserve">the </w:t>
      </w:r>
      <w:r w:rsidR="00360A2F">
        <w:t xml:space="preserve">trade factors price and volume. </w:t>
      </w:r>
      <w:r w:rsidR="0010150F">
        <w:t xml:space="preserve">In the prototype, only one of these events could happen </w:t>
      </w:r>
      <w:r w:rsidR="0010150F">
        <w:lastRenderedPageBreak/>
        <w:t xml:space="preserve">randomly at an individual player. </w:t>
      </w:r>
      <w:r w:rsidR="00EC29AB">
        <w:t>Six</w:t>
      </w:r>
      <w:r w:rsidR="008855F4">
        <w:t xml:space="preserve"> different </w:t>
      </w:r>
      <w:r w:rsidR="00EC29AB">
        <w:t xml:space="preserve">events were included, causing a change in cost price, increase in international market supply, production-enhancing inventions,  new product market combinations, pressure from pests or diseases, increase in international market demand (celebration of public holiday’s). These six different occasional events are shown in figure 2. </w:t>
      </w:r>
      <w:r w:rsidR="003F0E4E">
        <w:t xml:space="preserve">According to experts by experience in Advisory Board meetings, the occurrence of events was accounted for in the volume that growers supplied to cooperatives. </w:t>
      </w:r>
      <w:r w:rsidR="006C5FAE">
        <w:t xml:space="preserve">The volume to be supplied to cooperatives was </w:t>
      </w:r>
      <w:r w:rsidR="001A01C8">
        <w:t>Including</w:t>
      </w:r>
      <w:r w:rsidR="006C5FAE">
        <w:t xml:space="preserve"> these events would suggests participants’ understood </w:t>
      </w:r>
      <w:r w:rsidR="003B2C40">
        <w:t xml:space="preserve">that this influenced the yield and consequently supply. In the Advisory Board meeting </w:t>
      </w:r>
      <w:r w:rsidR="003B2C40" w:rsidRPr="003B2C40">
        <w:t xml:space="preserve">it became clear that wholesalers and retailers had no notion of how these factors affect the </w:t>
      </w:r>
      <w:r w:rsidR="003B2C40">
        <w:t>yield</w:t>
      </w:r>
      <w:r w:rsidR="003B2C40" w:rsidRPr="003B2C40">
        <w:t xml:space="preserve"> and also supply. </w:t>
      </w:r>
      <w:r w:rsidR="003B2C40">
        <w:t xml:space="preserve">Events were therefore left out in the final gaming </w:t>
      </w:r>
      <w:r w:rsidR="00D94EF8">
        <w:rPr>
          <w:noProof/>
          <w:lang w:eastAsia="en-GB"/>
        </w:rPr>
        <w:drawing>
          <wp:anchor distT="0" distB="0" distL="114300" distR="114300" simplePos="0" relativeHeight="251699200" behindDoc="0" locked="0" layoutInCell="1" allowOverlap="1">
            <wp:simplePos x="0" y="0"/>
            <wp:positionH relativeFrom="column">
              <wp:posOffset>0</wp:posOffset>
            </wp:positionH>
            <wp:positionV relativeFrom="paragraph">
              <wp:posOffset>1920240</wp:posOffset>
            </wp:positionV>
            <wp:extent cx="4297045" cy="2827020"/>
            <wp:effectExtent l="0" t="0" r="8255"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B2800.tif"/>
                    <pic:cNvPicPr/>
                  </pic:nvPicPr>
                  <pic:blipFill>
                    <a:blip r:embed="rId6" cstate="print">
                      <a:extLst>
                        <a:ext uri="{28A0092B-C50C-407E-A947-70E740481C1C}">
                          <a14:useLocalDpi xmlns:a14="http://schemas.microsoft.com/office/drawing/2010/main" val="0"/>
                        </a:ext>
                      </a:extLst>
                    </a:blip>
                    <a:stretch>
                      <a:fillRect/>
                    </a:stretch>
                  </pic:blipFill>
                  <pic:spPr>
                    <a:xfrm>
                      <a:off x="0" y="0"/>
                      <a:ext cx="4297045" cy="2827020"/>
                    </a:xfrm>
                    <a:prstGeom prst="rect">
                      <a:avLst/>
                    </a:prstGeom>
                  </pic:spPr>
                </pic:pic>
              </a:graphicData>
            </a:graphic>
            <wp14:sizeRelH relativeFrom="margin">
              <wp14:pctWidth>0</wp14:pctWidth>
            </wp14:sizeRelH>
            <wp14:sizeRelV relativeFrom="margin">
              <wp14:pctHeight>0</wp14:pctHeight>
            </wp14:sizeRelV>
          </wp:anchor>
        </w:drawing>
      </w:r>
      <w:r w:rsidR="003B2C40">
        <w:t xml:space="preserve">simulation.  </w:t>
      </w:r>
      <w:r w:rsidR="006C5FAE">
        <w:t xml:space="preserve"> </w:t>
      </w: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r>
        <w:rPr>
          <w:noProof/>
          <w:lang w:eastAsia="en-GB"/>
        </w:rPr>
        <mc:AlternateContent>
          <mc:Choice Requires="wps">
            <w:drawing>
              <wp:anchor distT="0" distB="0" distL="114300" distR="114300" simplePos="0" relativeHeight="251701248" behindDoc="0" locked="0" layoutInCell="1" allowOverlap="1" wp14:anchorId="2AF6E59E" wp14:editId="5CD3A74D">
                <wp:simplePos x="0" y="0"/>
                <wp:positionH relativeFrom="column">
                  <wp:posOffset>0</wp:posOffset>
                </wp:positionH>
                <wp:positionV relativeFrom="paragraph">
                  <wp:posOffset>278130</wp:posOffset>
                </wp:positionV>
                <wp:extent cx="3985260" cy="182880"/>
                <wp:effectExtent l="0" t="0" r="0" b="7620"/>
                <wp:wrapSquare wrapText="bothSides"/>
                <wp:docPr id="16" name="Text Box 16"/>
                <wp:cNvGraphicFramePr/>
                <a:graphic xmlns:a="http://schemas.openxmlformats.org/drawingml/2006/main">
                  <a:graphicData uri="http://schemas.microsoft.com/office/word/2010/wordprocessingShape">
                    <wps:wsp>
                      <wps:cNvSpPr txBox="1"/>
                      <wps:spPr>
                        <a:xfrm>
                          <a:off x="0" y="0"/>
                          <a:ext cx="3985260" cy="182880"/>
                        </a:xfrm>
                        <a:prstGeom prst="rect">
                          <a:avLst/>
                        </a:prstGeom>
                        <a:solidFill>
                          <a:prstClr val="white"/>
                        </a:solidFill>
                        <a:ln>
                          <a:noFill/>
                        </a:ln>
                      </wps:spPr>
                      <wps:txbx>
                        <w:txbxContent>
                          <w:p w:rsidR="00D94EF8" w:rsidRPr="005C0D42" w:rsidRDefault="00D94EF8" w:rsidP="00D94EF8">
                            <w:pPr>
                              <w:pStyle w:val="Caption"/>
                              <w:rPr>
                                <w:noProof/>
                              </w:rPr>
                            </w:pPr>
                            <w:r>
                              <w:t xml:space="preserve">Figure </w:t>
                            </w:r>
                            <w:r w:rsidR="00860C04">
                              <w:t>B.</w:t>
                            </w:r>
                            <w:r>
                              <w:fldChar w:fldCharType="begin"/>
                            </w:r>
                            <w:r>
                              <w:instrText xml:space="preserve"> SEQ Figure \* ARABIC </w:instrText>
                            </w:r>
                            <w:r>
                              <w:fldChar w:fldCharType="separate"/>
                            </w:r>
                            <w:r>
                              <w:rPr>
                                <w:noProof/>
                              </w:rPr>
                              <w:t>2</w:t>
                            </w:r>
                            <w:r>
                              <w:rPr>
                                <w:noProof/>
                              </w:rPr>
                              <w:fldChar w:fldCharType="end"/>
                            </w:r>
                            <w:r>
                              <w:t>: Display of different events included in the prototype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2AF6E59E" id="Text Box 16" o:spid="_x0000_s1027" type="#_x0000_t202" style="position:absolute;left:0;text-align:left;margin-left:0;margin-top:21.9pt;width:313.8pt;height:14.4pt;z-index:251701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" stroked="f">
                <v:textbox inset="0,0,0,0">
                  <w:txbxContent>
                    <w:p w:rsidR="00D94EF8" w:rsidRPr="005C0D42" w:rsidRDefault="00D94EF8" w:rsidP="00D94EF8">
                      <w:pPr>
                        <w:pStyle w:val="Caption"/>
                        <w:rPr>
                          <w:noProof/>
                        </w:rPr>
                      </w:pPr>
                      <w:r>
                        <w:t xml:space="preserve">Figure </w:t>
                      </w:r>
                      <w:r w:rsidR="00860C04">
                        <w:t>B.</w:t>
                      </w:r>
                      <w:r>
                        <w:fldChar w:fldCharType="begin"/>
                      </w:r>
                      <w:r>
                        <w:instrText xml:space="preserve"> SEQ Figure \* ARABIC </w:instrText>
                      </w:r>
                      <w:r>
                        <w:fldChar w:fldCharType="separate"/>
                      </w:r>
                      <w:r>
                        <w:rPr>
                          <w:noProof/>
                        </w:rPr>
                        <w:t>2</w:t>
                      </w:r>
                      <w:r>
                        <w:rPr>
                          <w:noProof/>
                        </w:rPr>
                        <w:fldChar w:fldCharType="end"/>
                      </w:r>
                      <w:r>
                        <w:t>: Display of different events included in the prototype</w:t>
                      </w:r>
                    </w:p>
                  </w:txbxContent>
                </v:textbox>
                <w10:wrap type="square"/>
              </v:shape>
            </w:pict>
          </mc:Fallback>
        </mc:AlternateContent>
      </w:r>
    </w:p>
    <w:p w:rsidR="00D94EF8" w:rsidRDefault="00D94EF8" w:rsidP="00C071D8">
      <w:pPr>
        <w:jc w:val="both"/>
      </w:pPr>
    </w:p>
    <w:p w:rsidR="00594512" w:rsidRDefault="00594512" w:rsidP="00C071D8">
      <w:pPr>
        <w:jc w:val="both"/>
        <w:rPr>
          <w:rFonts w:ascii="Arial" w:hAnsi="Arial" w:cs="Arial"/>
          <w:b/>
          <w:sz w:val="28"/>
          <w:szCs w:val="32"/>
        </w:rPr>
      </w:pPr>
    </w:p>
    <w:p w:rsidR="00360A2F" w:rsidRDefault="00D8142F" w:rsidP="00C071D8">
      <w:pPr>
        <w:spacing w:line="480" w:lineRule="auto"/>
        <w:contextualSpacing/>
        <w:jc w:val="both"/>
        <w:rPr>
          <w:rFonts w:ascii="Arial" w:hAnsi="Arial" w:cs="Arial"/>
          <w:b/>
          <w:sz w:val="28"/>
          <w:szCs w:val="32"/>
        </w:rPr>
      </w:pPr>
      <w:r>
        <w:rPr>
          <w:rFonts w:ascii="Arial" w:hAnsi="Arial" w:cs="Arial"/>
          <w:b/>
          <w:sz w:val="28"/>
          <w:szCs w:val="32"/>
        </w:rPr>
        <w:t>Profiles of supply chain members</w:t>
      </w:r>
    </w:p>
    <w:p w:rsidR="00D94EF8" w:rsidRDefault="00A66980" w:rsidP="00C071D8">
      <w:pPr>
        <w:jc w:val="both"/>
      </w:pPr>
      <w:r>
        <w:t xml:space="preserve">For each supply chain member different profiles were compiled. </w:t>
      </w:r>
      <w:r w:rsidR="009F0EF1">
        <w:t xml:space="preserve">Participants who fulfilled the role of growers could choose from different profiles. Each profile included the production area, yield per square meter, whether the crop makes use of lamps to add artificial light to the level of natural sunlight (assimilation lightning), when the crop will be ended, the percentage of secondary quality, cost price and the income per kilogram last year. </w:t>
      </w:r>
      <w:r w:rsidR="009C1C33">
        <w:t>The included information in each profile does influence the supply a grower communicates with a cooperative. However about 90% of all growers don’t trade directly with wholesalers, except when their nurseries are very large (&gt; 50 hectares).</w:t>
      </w:r>
      <w:r w:rsidR="00D94EF8">
        <w:t xml:space="preserve"> </w:t>
      </w:r>
      <w:r w:rsidR="009C1C33">
        <w:t xml:space="preserve">Growers deliver their volume to cooperatives to trade. Grower profiles were therefore not included in the final gaming simulation. </w:t>
      </w: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r>
        <w:rPr>
          <w:noProof/>
          <w:lang w:eastAsia="en-GB"/>
        </w:rPr>
        <w:lastRenderedPageBreak/>
        <w:drawing>
          <wp:anchor distT="0" distB="0" distL="114300" distR="114300" simplePos="0" relativeHeight="251702272" behindDoc="0" locked="0" layoutInCell="1" allowOverlap="1">
            <wp:simplePos x="0" y="0"/>
            <wp:positionH relativeFrom="column">
              <wp:posOffset>-38100</wp:posOffset>
            </wp:positionH>
            <wp:positionV relativeFrom="paragraph">
              <wp:posOffset>0</wp:posOffset>
            </wp:positionV>
            <wp:extent cx="4385945" cy="373380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gB3800.t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4385945" cy="3733800"/>
                    </a:xfrm>
                    <a:prstGeom prst="rect">
                      <a:avLst/>
                    </a:prstGeom>
                  </pic:spPr>
                </pic:pic>
              </a:graphicData>
            </a:graphic>
          </wp:anchor>
        </w:drawing>
      </w: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p>
    <w:p w:rsidR="00D94EF8" w:rsidRDefault="00D94EF8" w:rsidP="00C071D8">
      <w:pPr>
        <w:jc w:val="both"/>
      </w:pPr>
      <w:r>
        <w:rPr>
          <w:noProof/>
          <w:lang w:eastAsia="en-GB"/>
        </w:rPr>
        <mc:AlternateContent>
          <mc:Choice Requires="wps">
            <w:drawing>
              <wp:anchor distT="0" distB="0" distL="114300" distR="114300" simplePos="0" relativeHeight="251704320" behindDoc="0" locked="0" layoutInCell="1" allowOverlap="1" wp14:anchorId="55A04B68" wp14:editId="0179A82E">
                <wp:simplePos x="0" y="0"/>
                <wp:positionH relativeFrom="column">
                  <wp:posOffset>0</wp:posOffset>
                </wp:positionH>
                <wp:positionV relativeFrom="paragraph">
                  <wp:posOffset>48895</wp:posOffset>
                </wp:positionV>
                <wp:extent cx="3703320" cy="191135"/>
                <wp:effectExtent l="0" t="0" r="0" b="0"/>
                <wp:wrapSquare wrapText="bothSides"/>
                <wp:docPr id="8" name="Text Box 8"/>
                <wp:cNvGraphicFramePr/>
                <a:graphic xmlns:a="http://schemas.openxmlformats.org/drawingml/2006/main">
                  <a:graphicData uri="http://schemas.microsoft.com/office/word/2010/wordprocessingShape">
                    <wps:wsp>
                      <wps:cNvSpPr txBox="1"/>
                      <wps:spPr>
                        <a:xfrm>
                          <a:off x="0" y="0"/>
                          <a:ext cx="3703320" cy="191135"/>
                        </a:xfrm>
                        <a:prstGeom prst="rect">
                          <a:avLst/>
                        </a:prstGeom>
                        <a:solidFill>
                          <a:prstClr val="white"/>
                        </a:solidFill>
                        <a:ln>
                          <a:noFill/>
                        </a:ln>
                      </wps:spPr>
                      <wps:txbx>
                        <w:txbxContent>
                          <w:p w:rsidR="00D94EF8" w:rsidRPr="007717A3" w:rsidRDefault="00D94EF8" w:rsidP="00D94EF8">
                            <w:pPr>
                              <w:pStyle w:val="Caption"/>
                              <w:rPr>
                                <w:noProof/>
                              </w:rPr>
                            </w:pPr>
                            <w:r>
                              <w:t xml:space="preserve">Figure </w:t>
                            </w:r>
                            <w:r w:rsidR="00860C04">
                              <w:t>B.</w:t>
                            </w:r>
                            <w:r>
                              <w:fldChar w:fldCharType="begin"/>
                            </w:r>
                            <w:r>
                              <w:instrText xml:space="preserve"> SEQ Figure \* ARABIC </w:instrText>
                            </w:r>
                            <w:r>
                              <w:fldChar w:fldCharType="separate"/>
                            </w:r>
                            <w:r>
                              <w:rPr>
                                <w:noProof/>
                              </w:rPr>
                              <w:t>3</w:t>
                            </w:r>
                            <w:r>
                              <w:rPr>
                                <w:noProof/>
                              </w:rPr>
                              <w:fldChar w:fldCharType="end"/>
                            </w:r>
                            <w:r>
                              <w:t>: Grower profiles in the prototype gaming simulation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55A04B68" id="Text Box 8" o:spid="_x0000_s1028" type="#_x0000_t202" style="position:absolute;left:0;text-align:left;margin-left:0;margin-top:3.85pt;width:291.6pt;height:15.05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" stroked="f">
                <v:textbox inset="0,0,0,0">
                  <w:txbxContent>
                    <w:p w:rsidR="00D94EF8" w:rsidRPr="007717A3" w:rsidRDefault="00D94EF8" w:rsidP="00D94EF8">
                      <w:pPr>
                        <w:pStyle w:val="Caption"/>
                        <w:rPr>
                          <w:noProof/>
                        </w:rPr>
                      </w:pPr>
                      <w:r>
                        <w:t xml:space="preserve">Figure </w:t>
                      </w:r>
                      <w:r w:rsidR="00860C04">
                        <w:t>B.</w:t>
                      </w:r>
                      <w:r>
                        <w:fldChar w:fldCharType="begin"/>
                      </w:r>
                      <w:r>
                        <w:instrText xml:space="preserve"> SEQ Figure \* ARABIC </w:instrText>
                      </w:r>
                      <w:r>
                        <w:fldChar w:fldCharType="separate"/>
                      </w:r>
                      <w:r>
                        <w:rPr>
                          <w:noProof/>
                        </w:rPr>
                        <w:t>3</w:t>
                      </w:r>
                      <w:r>
                        <w:rPr>
                          <w:noProof/>
                        </w:rPr>
                        <w:fldChar w:fldCharType="end"/>
                      </w:r>
                      <w:r>
                        <w:t>: Grower profiles in the prototype gaming simulation</w:t>
                      </w:r>
                    </w:p>
                  </w:txbxContent>
                </v:textbox>
                <w10:wrap type="square"/>
              </v:shape>
            </w:pict>
          </mc:Fallback>
        </mc:AlternateContent>
      </w:r>
    </w:p>
    <w:p w:rsidR="00A66980" w:rsidRDefault="00D94EF8" w:rsidP="00C071D8">
      <w:pPr>
        <w:jc w:val="both"/>
      </w:pPr>
      <w:r>
        <w:rPr>
          <w:noProof/>
          <w:lang w:eastAsia="en-GB"/>
        </w:rPr>
        <w:drawing>
          <wp:anchor distT="0" distB="0" distL="114300" distR="114300" simplePos="0" relativeHeight="251705344" behindDoc="0" locked="0" layoutInCell="1" allowOverlap="1">
            <wp:simplePos x="0" y="0"/>
            <wp:positionH relativeFrom="column">
              <wp:posOffset>2819400</wp:posOffset>
            </wp:positionH>
            <wp:positionV relativeFrom="paragraph">
              <wp:posOffset>735330</wp:posOffset>
            </wp:positionV>
            <wp:extent cx="2942590" cy="3225165"/>
            <wp:effectExtent l="0" t="0" r="0"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FigB4800.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42590" cy="3225165"/>
                    </a:xfrm>
                    <a:prstGeom prst="rect">
                      <a:avLst/>
                    </a:prstGeom>
                  </pic:spPr>
                </pic:pic>
              </a:graphicData>
            </a:graphic>
            <wp14:sizeRelH relativeFrom="margin">
              <wp14:pctWidth>0</wp14:pctWidth>
            </wp14:sizeRelH>
            <wp14:sizeRelV relativeFrom="margin">
              <wp14:pctHeight>0</wp14:pctHeight>
            </wp14:sizeRelV>
          </wp:anchor>
        </w:drawing>
      </w:r>
      <w:r w:rsidR="00A66980">
        <w:t xml:space="preserve">Participants </w:t>
      </w:r>
      <w:r w:rsidR="009C1C33">
        <w:t xml:space="preserve">from the Advisory Board </w:t>
      </w:r>
      <w:r w:rsidR="00A66980">
        <w:t xml:space="preserve">who fulfilled the role of cooperative </w:t>
      </w:r>
      <w:r w:rsidR="00176A41">
        <w:t xml:space="preserve">had the choice from four different profiles. </w:t>
      </w:r>
      <w:r w:rsidR="007B7538">
        <w:t>E</w:t>
      </w:r>
      <w:r w:rsidR="00176A41">
        <w:t>ach prof</w:t>
      </w:r>
      <w:r w:rsidR="007B7538">
        <w:t xml:space="preserve">ile came with the characteristics of the supply offered to trade, its quality, the number of growers and corresponding production area and the extent to which cooperatives could act independently from their growers. Cooperatives are owned by a collection of growers. </w:t>
      </w:r>
      <w:r w:rsidR="000F7F16">
        <w:t xml:space="preserve">In the Advisory Board meetings and from interviews it became clear that production area and number of affiliated growers, did not make a difference with regard to trade. In the end only the production volume that growers deliver to the cooperative, is what sellers use in trading with wholesalers. Like in the previous study Advisory Board members and interviewees </w:t>
      </w:r>
      <w:r w:rsidR="000D78D9" w:rsidRPr="000D78D9">
        <w:t>stated that consensus on the quality of the goods between cooperative and wholesaler exists</w:t>
      </w:r>
      <w:r w:rsidR="000D78D9">
        <w:t>,</w:t>
      </w:r>
      <w:r w:rsidR="000D78D9" w:rsidRPr="000D78D9">
        <w:t xml:space="preserve"> before the actual negotiations take place</w:t>
      </w:r>
      <w:r w:rsidR="00414FBA">
        <w:t xml:space="preserve"> </w:t>
      </w:r>
      <w:r w:rsidR="00414FBA">
        <w:fldChar w:fldCharType="begin"/>
      </w:r>
      <w:r w:rsidR="00414FBA">
        <w:instrText xml:space="preserve"> ADDIN EN.CITE &lt;EndNote&gt;&lt;Cite&gt;&lt;Author&gt;Van Haaften&lt;/Author&gt;&lt;Year&gt;2021&lt;/Year&gt;&lt;RecNum&gt;91&lt;/RecNum&gt;&lt;DisplayText&gt;(Van Haaften, Lefter, Lukosch, van Kooten, &amp;amp; Brazier, 2021)&lt;/DisplayText&gt;&lt;record&gt;&lt;rec-number&gt;91&lt;/rec-number&gt;&lt;foreign-keys&gt;&lt;key app="EN" db-id="rz0fezfd30aexqe2zfk5svscdpfpfzrpvttt" timestamp="1652126248"&gt;91&lt;/key&gt;&lt;/foreign-keys&gt;&lt;ref-type name="Journal Article"&gt;17&lt;/ref-type&gt;&lt;contributors&gt;&lt;authors&gt;&lt;author&gt;Van Haaften, MA&lt;/author&gt;&lt;author&gt;Lefter, I&lt;/author&gt;&lt;author&gt;Lukosch, H&lt;/author&gt;&lt;author&gt;van Kooten, Olaf&lt;/author&gt;&lt;author&gt;Brazier, Frances&lt;/author&gt;&lt;/authors&gt;&lt;/contributors&gt;&lt;titles&gt;&lt;title&gt;Do Gaming Simulations Substantiate That We Know More Than We Can Tell?&lt;/title&gt;&lt;secondary-title&gt;Simulation &amp;amp; Gaming&lt;/secondary-title&gt;&lt;/titles&gt;&lt;pages&gt;478-500&lt;/pages&gt;&lt;volume&gt;52&lt;/volume&gt;&lt;number&gt;4&lt;/number&gt;&lt;dates&gt;&lt;year&gt;2021&lt;/year&gt;&lt;/dates&gt;&lt;isbn&gt;1046-8781&lt;/isbn&gt;&lt;urls&gt;&lt;/urls&gt;&lt;/record&gt;&lt;/Cite&gt;&lt;/EndNote&gt;</w:instrText>
      </w:r>
      <w:r w:rsidR="00414FBA">
        <w:fldChar w:fldCharType="separate"/>
      </w:r>
      <w:r w:rsidR="00414FBA">
        <w:rPr>
          <w:noProof/>
        </w:rPr>
        <w:t>(Van Haaften, Lefter, Lukosch, van Kooten, &amp; Brazier, 2021)</w:t>
      </w:r>
      <w:r w:rsidR="00414FBA">
        <w:fldChar w:fldCharType="end"/>
      </w:r>
      <w:r w:rsidR="000D78D9" w:rsidRPr="000D78D9">
        <w:t>.</w:t>
      </w:r>
      <w:r w:rsidR="000F7F16">
        <w:t xml:space="preserve"> Quality aspects are therefore left out in the final </w:t>
      </w:r>
      <w:r w:rsidR="000D78D9">
        <w:t xml:space="preserve">gaming simulation design. </w:t>
      </w:r>
      <w:r w:rsidR="00FD1692">
        <w:t xml:space="preserve">The Advisory Board appraised a sellers freedom to act not to be relevant in trading. When it comes to trading someone has to get the highest price. </w:t>
      </w:r>
    </w:p>
    <w:p w:rsidR="00A66980" w:rsidRDefault="00D94EF8" w:rsidP="00C071D8">
      <w:pPr>
        <w:jc w:val="both"/>
      </w:pPr>
      <w:r>
        <w:rPr>
          <w:noProof/>
          <w:lang w:eastAsia="en-GB"/>
        </w:rPr>
        <mc:AlternateContent>
          <mc:Choice Requires="wps">
            <w:drawing>
              <wp:anchor distT="0" distB="0" distL="114300" distR="114300" simplePos="0" relativeHeight="251707392" behindDoc="0" locked="0" layoutInCell="1" allowOverlap="1" wp14:anchorId="78F3FBFB" wp14:editId="4316BE00">
                <wp:simplePos x="0" y="0"/>
                <wp:positionH relativeFrom="column">
                  <wp:posOffset>2819400</wp:posOffset>
                </wp:positionH>
                <wp:positionV relativeFrom="paragraph">
                  <wp:posOffset>-6350</wp:posOffset>
                </wp:positionV>
                <wp:extent cx="2857500" cy="274320"/>
                <wp:effectExtent l="0" t="0" r="0" b="0"/>
                <wp:wrapSquare wrapText="bothSides"/>
                <wp:docPr id="13" name="Text Box 13"/>
                <wp:cNvGraphicFramePr/>
                <a:graphic xmlns:a="http://schemas.openxmlformats.org/drawingml/2006/main">
                  <a:graphicData uri="http://schemas.microsoft.com/office/word/2010/wordprocessingShape">
                    <wps:wsp>
                      <wps:cNvSpPr txBox="1"/>
                      <wps:spPr>
                        <a:xfrm>
                          <a:off x="0" y="0"/>
                          <a:ext cx="2857500" cy="274320"/>
                        </a:xfrm>
                        <a:prstGeom prst="rect">
                          <a:avLst/>
                        </a:prstGeom>
                        <a:solidFill>
                          <a:prstClr val="white"/>
                        </a:solidFill>
                        <a:ln>
                          <a:noFill/>
                        </a:ln>
                      </wps:spPr>
                      <wps:txbx>
                        <w:txbxContent>
                          <w:p w:rsidR="00D94EF8" w:rsidRPr="00711AFA" w:rsidRDefault="00D94EF8" w:rsidP="00D94EF8">
                            <w:pPr>
                              <w:pStyle w:val="Caption"/>
                              <w:rPr>
                                <w:noProof/>
                              </w:rPr>
                            </w:pPr>
                            <w:r>
                              <w:t xml:space="preserve">Figure </w:t>
                            </w:r>
                            <w:r w:rsidR="00860C04">
                              <w:t>B.</w:t>
                            </w:r>
                            <w:r>
                              <w:fldChar w:fldCharType="begin"/>
                            </w:r>
                            <w:r>
                              <w:instrText xml:space="preserve"> SEQ Figure \* ARABIC </w:instrText>
                            </w:r>
                            <w:r>
                              <w:fldChar w:fldCharType="separate"/>
                            </w:r>
                            <w:r>
                              <w:rPr>
                                <w:noProof/>
                              </w:rPr>
                              <w:t>4</w:t>
                            </w:r>
                            <w:r>
                              <w:rPr>
                                <w:noProof/>
                              </w:rPr>
                              <w:fldChar w:fldCharType="end"/>
                            </w:r>
                            <w:r>
                              <w:t xml:space="preserve">: Profiles of cooperatives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F3FBFB" id="Text Box 13" o:spid="_x0000_s1029" type="#_x0000_t202" style="position:absolute;left:0;text-align:left;margin-left:222pt;margin-top:-.5pt;width:225pt;height:21.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" stroked="f">
                <v:textbox inset="0,0,0,0">
                  <w:txbxContent>
                    <w:p w:rsidR="00D94EF8" w:rsidRPr="00711AFA" w:rsidRDefault="00D94EF8" w:rsidP="00D94EF8">
                      <w:pPr>
                        <w:pStyle w:val="Caption"/>
                        <w:rPr>
                          <w:noProof/>
                        </w:rPr>
                      </w:pPr>
                      <w:r>
                        <w:t xml:space="preserve">Figure </w:t>
                      </w:r>
                      <w:r w:rsidR="00860C04">
                        <w:t>B.</w:t>
                      </w:r>
                      <w:r>
                        <w:fldChar w:fldCharType="begin"/>
                      </w:r>
                      <w:r>
                        <w:instrText xml:space="preserve"> SEQ Figure \* ARABIC </w:instrText>
                      </w:r>
                      <w:r>
                        <w:fldChar w:fldCharType="separate"/>
                      </w:r>
                      <w:r>
                        <w:rPr>
                          <w:noProof/>
                        </w:rPr>
                        <w:t>4</w:t>
                      </w:r>
                      <w:r>
                        <w:rPr>
                          <w:noProof/>
                        </w:rPr>
                        <w:fldChar w:fldCharType="end"/>
                      </w:r>
                      <w:r>
                        <w:t xml:space="preserve">: Profiles of cooperatives </w:t>
                      </w:r>
                    </w:p>
                  </w:txbxContent>
                </v:textbox>
                <w10:wrap type="square"/>
              </v:shape>
            </w:pict>
          </mc:Fallback>
        </mc:AlternateContent>
      </w:r>
    </w:p>
    <w:p w:rsidR="00D94EF8" w:rsidRDefault="00D94EF8" w:rsidP="00C071D8">
      <w:pPr>
        <w:jc w:val="both"/>
      </w:pPr>
    </w:p>
    <w:p w:rsidR="006C193F" w:rsidRDefault="00860C04" w:rsidP="00C071D8">
      <w:pPr>
        <w:jc w:val="both"/>
      </w:pPr>
      <w:r>
        <w:rPr>
          <w:noProof/>
          <w:lang w:eastAsia="en-GB"/>
        </w:rPr>
        <w:lastRenderedPageBreak/>
        <mc:AlternateContent>
          <mc:Choice Requires="wps">
            <w:drawing>
              <wp:anchor distT="0" distB="0" distL="114300" distR="114300" simplePos="0" relativeHeight="251710464" behindDoc="0" locked="0" layoutInCell="1" allowOverlap="1" wp14:anchorId="6D755AFA" wp14:editId="4A300AFA">
                <wp:simplePos x="0" y="0"/>
                <wp:positionH relativeFrom="column">
                  <wp:posOffset>7620</wp:posOffset>
                </wp:positionH>
                <wp:positionV relativeFrom="paragraph">
                  <wp:posOffset>2476500</wp:posOffset>
                </wp:positionV>
                <wp:extent cx="2750820" cy="190500"/>
                <wp:effectExtent l="0" t="0" r="0" b="0"/>
                <wp:wrapSquare wrapText="bothSides"/>
                <wp:docPr id="24" name="Text Box 24"/>
                <wp:cNvGraphicFramePr/>
                <a:graphic xmlns:a="http://schemas.openxmlformats.org/drawingml/2006/main">
                  <a:graphicData uri="http://schemas.microsoft.com/office/word/2010/wordprocessingShape">
                    <wps:wsp>
                      <wps:cNvSpPr txBox="1"/>
                      <wps:spPr>
                        <a:xfrm>
                          <a:off x="0" y="0"/>
                          <a:ext cx="2750820" cy="190500"/>
                        </a:xfrm>
                        <a:prstGeom prst="rect">
                          <a:avLst/>
                        </a:prstGeom>
                        <a:solidFill>
                          <a:prstClr val="white"/>
                        </a:solidFill>
                        <a:ln>
                          <a:noFill/>
                        </a:ln>
                      </wps:spPr>
                      <wps:txbx>
                        <w:txbxContent>
                          <w:p w:rsidR="00D94EF8" w:rsidRPr="001C341F" w:rsidRDefault="00D94EF8" w:rsidP="00D94EF8">
                            <w:pPr>
                              <w:pStyle w:val="Caption"/>
                              <w:rPr>
                                <w:noProof/>
                              </w:rPr>
                            </w:pPr>
                            <w:r>
                              <w:t xml:space="preserve">Figure </w:t>
                            </w:r>
                            <w:r w:rsidR="00860C04">
                              <w:t>B.</w:t>
                            </w:r>
                            <w:r>
                              <w:fldChar w:fldCharType="begin"/>
                            </w:r>
                            <w:r>
                              <w:instrText xml:space="preserve"> SEQ Figure \* ARABIC </w:instrText>
                            </w:r>
                            <w:r>
                              <w:fldChar w:fldCharType="separate"/>
                            </w:r>
                            <w:r>
                              <w:rPr>
                                <w:noProof/>
                              </w:rPr>
                              <w:t>5</w:t>
                            </w:r>
                            <w:r>
                              <w:rPr>
                                <w:noProof/>
                              </w:rPr>
                              <w:fldChar w:fldCharType="end"/>
                            </w:r>
                            <w:r>
                              <w:t>: Profiles of wholesalers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55AFA" id="Text Box 24" o:spid="_x0000_s1030" type="#_x0000_t202" style="position:absolute;left:0;text-align:left;margin-left:.6pt;margin-top:195pt;width:216.6pt;height:1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" stroked="f">
                <v:textbox inset="0,0,0,0">
                  <w:txbxContent>
                    <w:p w:rsidR="00D94EF8" w:rsidRPr="001C341F" w:rsidRDefault="00D94EF8" w:rsidP="00D94EF8">
                      <w:pPr>
                        <w:pStyle w:val="Caption"/>
                        <w:rPr>
                          <w:noProof/>
                        </w:rPr>
                      </w:pPr>
                      <w:r>
                        <w:t xml:space="preserve">Figure </w:t>
                      </w:r>
                      <w:r w:rsidR="00860C04">
                        <w:t>B.</w:t>
                      </w:r>
                      <w:r>
                        <w:fldChar w:fldCharType="begin"/>
                      </w:r>
                      <w:r>
                        <w:instrText xml:space="preserve"> SEQ Figure \* ARABIC </w:instrText>
                      </w:r>
                      <w:r>
                        <w:fldChar w:fldCharType="separate"/>
                      </w:r>
                      <w:r>
                        <w:rPr>
                          <w:noProof/>
                        </w:rPr>
                        <w:t>5</w:t>
                      </w:r>
                      <w:r>
                        <w:rPr>
                          <w:noProof/>
                        </w:rPr>
                        <w:fldChar w:fldCharType="end"/>
                      </w:r>
                      <w:r>
                        <w:t>: Profiles of wholesalers</w:t>
                      </w:r>
                    </w:p>
                  </w:txbxContent>
                </v:textbox>
                <w10:wrap type="square"/>
              </v:shape>
            </w:pict>
          </mc:Fallback>
        </mc:AlternateContent>
      </w:r>
      <w:r w:rsidR="00D94EF8">
        <w:rPr>
          <w:noProof/>
          <w:lang w:eastAsia="en-GB"/>
        </w:rPr>
        <w:drawing>
          <wp:anchor distT="0" distB="0" distL="114300" distR="114300" simplePos="0" relativeHeight="251708416" behindDoc="0" locked="0" layoutInCell="1" allowOverlap="1">
            <wp:simplePos x="0" y="0"/>
            <wp:positionH relativeFrom="column">
              <wp:posOffset>7620</wp:posOffset>
            </wp:positionH>
            <wp:positionV relativeFrom="paragraph">
              <wp:posOffset>0</wp:posOffset>
            </wp:positionV>
            <wp:extent cx="2750820" cy="2476500"/>
            <wp:effectExtent l="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B5800.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50820" cy="2476500"/>
                    </a:xfrm>
                    <a:prstGeom prst="rect">
                      <a:avLst/>
                    </a:prstGeom>
                  </pic:spPr>
                </pic:pic>
              </a:graphicData>
            </a:graphic>
            <wp14:sizeRelH relativeFrom="margin">
              <wp14:pctWidth>0</wp14:pctWidth>
            </wp14:sizeRelH>
            <wp14:sizeRelV relativeFrom="margin">
              <wp14:pctHeight>0</wp14:pctHeight>
            </wp14:sizeRelV>
          </wp:anchor>
        </w:drawing>
      </w:r>
      <w:r w:rsidR="007B7538">
        <w:t>For wholesalers there were also four different profiles made. The capacity symbolized the volume to trade</w:t>
      </w:r>
      <w:r w:rsidR="006C193F">
        <w:t xml:space="preserve"> and its corresponding quality level is mentioned</w:t>
      </w:r>
      <w:r w:rsidR="007B7538">
        <w:t xml:space="preserve">. </w:t>
      </w:r>
      <w:r w:rsidR="006C193F">
        <w:t>Additionally the number of affiliated cooperatives wholesalers regularly trade with is mentioned and how strong the connection between wholesaler and cooperative is (low/regular/high)</w:t>
      </w:r>
      <w:r w:rsidR="00103E0F">
        <w:t>. The available information was appraised by members of the Advisory Board as incomplete, while the strength of business ties and quality were regarded as irrelevant</w:t>
      </w:r>
      <w:r w:rsidR="007F22FD">
        <w:t xml:space="preserve"> and </w:t>
      </w:r>
      <w:r w:rsidR="00B03509">
        <w:t xml:space="preserve">both were </w:t>
      </w:r>
      <w:r w:rsidR="007F22FD">
        <w:t>left out in the final gaming simulation</w:t>
      </w:r>
      <w:r w:rsidR="00103E0F">
        <w:t xml:space="preserve">. Wholesalers match demand from retailers and supply from cooperatives. </w:t>
      </w:r>
      <w:r w:rsidR="007F22FD">
        <w:t xml:space="preserve">The difference between purchasing price and selling price, minus the fixed costs is the profit they make. </w:t>
      </w:r>
      <w:r w:rsidR="00103E0F">
        <w:t xml:space="preserve">In order to fulfil the demand of retailers, wholesalers make appointments on the volume to be delivered and the price they get. If wholesalers don’t deliver, retailers will </w:t>
      </w:r>
      <w:r w:rsidR="007F22FD">
        <w:t>impose a fine per kilogram that not has been delivered. In the final gaming simulation the fine, fixed costs and retail price were added.</w:t>
      </w:r>
    </w:p>
    <w:p w:rsidR="006C193F" w:rsidRDefault="00860C04" w:rsidP="00C071D8">
      <w:pPr>
        <w:jc w:val="both"/>
      </w:pPr>
      <w:r>
        <w:rPr>
          <w:noProof/>
          <w:lang w:eastAsia="en-GB"/>
        </w:rPr>
        <mc:AlternateContent>
          <mc:Choice Requires="wps">
            <w:drawing>
              <wp:anchor distT="0" distB="0" distL="114300" distR="114300" simplePos="0" relativeHeight="251713536" behindDoc="0" locked="0" layoutInCell="1" allowOverlap="1" wp14:anchorId="4E9B30E8" wp14:editId="32B007C1">
                <wp:simplePos x="0" y="0"/>
                <wp:positionH relativeFrom="column">
                  <wp:posOffset>3055620</wp:posOffset>
                </wp:positionH>
                <wp:positionV relativeFrom="paragraph">
                  <wp:posOffset>2974340</wp:posOffset>
                </wp:positionV>
                <wp:extent cx="2644140" cy="266700"/>
                <wp:effectExtent l="0" t="0" r="3810" b="0"/>
                <wp:wrapSquare wrapText="bothSides"/>
                <wp:docPr id="11" name="Text Box 11"/>
                <wp:cNvGraphicFramePr/>
                <a:graphic xmlns:a="http://schemas.openxmlformats.org/drawingml/2006/main">
                  <a:graphicData uri="http://schemas.microsoft.com/office/word/2010/wordprocessingShape">
                    <wps:wsp>
                      <wps:cNvSpPr txBox="1"/>
                      <wps:spPr>
                        <a:xfrm>
                          <a:off x="0" y="0"/>
                          <a:ext cx="2644140" cy="266700"/>
                        </a:xfrm>
                        <a:prstGeom prst="rect">
                          <a:avLst/>
                        </a:prstGeom>
                        <a:solidFill>
                          <a:prstClr val="white"/>
                        </a:solidFill>
                        <a:ln>
                          <a:noFill/>
                        </a:ln>
                      </wps:spPr>
                      <wps:txbx>
                        <w:txbxContent>
                          <w:p w:rsidR="00860C04" w:rsidRPr="00540148" w:rsidRDefault="00860C04" w:rsidP="00860C04">
                            <w:pPr>
                              <w:pStyle w:val="Caption"/>
                              <w:rPr>
                                <w:noProof/>
                              </w:rPr>
                            </w:pPr>
                            <w:r>
                              <w:t>Figure</w:t>
                            </w:r>
                            <w:r>
                              <w:t xml:space="preserve"> B.</w:t>
                            </w:r>
                            <w:r>
                              <w:fldChar w:fldCharType="begin"/>
                            </w:r>
                            <w:r>
                              <w:instrText xml:space="preserve"> SEQ Figure \* ARABIC </w:instrText>
                            </w:r>
                            <w:r>
                              <w:fldChar w:fldCharType="separate"/>
                            </w:r>
                            <w:r>
                              <w:rPr>
                                <w:noProof/>
                              </w:rPr>
                              <w:t>6</w:t>
                            </w:r>
                            <w:r>
                              <w:rPr>
                                <w:noProof/>
                              </w:rPr>
                              <w:fldChar w:fldCharType="end"/>
                            </w:r>
                            <w:r>
                              <w:t>: Profiles of retailers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4E9B30E8" id="Text Box 11" o:spid="_x0000_s1031" type="#_x0000_t202" style="position:absolute;left:0;text-align:left;margin-left:240.6pt;margin-top:234.2pt;width:208.2pt;height:21pt;z-index:251713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" stroked="f">
                <v:textbox inset="0,0,0,0">
                  <w:txbxContent>
                    <w:p w:rsidR="00860C04" w:rsidRPr="00540148" w:rsidRDefault="00860C04" w:rsidP="00860C04">
                      <w:pPr>
                        <w:pStyle w:val="Caption"/>
                        <w:rPr>
                          <w:noProof/>
                        </w:rPr>
                      </w:pPr>
                      <w:r>
                        <w:t>Figure</w:t>
                      </w:r>
                      <w:r>
                        <w:t xml:space="preserve"> B.</w:t>
                      </w:r>
                      <w:r>
                        <w:fldChar w:fldCharType="begin"/>
                      </w:r>
                      <w:r>
                        <w:instrText xml:space="preserve"> SEQ Figure \* ARABIC </w:instrText>
                      </w:r>
                      <w:r>
                        <w:fldChar w:fldCharType="separate"/>
                      </w:r>
                      <w:r>
                        <w:rPr>
                          <w:noProof/>
                        </w:rPr>
                        <w:t>6</w:t>
                      </w:r>
                      <w:r>
                        <w:rPr>
                          <w:noProof/>
                        </w:rPr>
                        <w:fldChar w:fldCharType="end"/>
                      </w:r>
                      <w:r>
                        <w:t>: Profiles of retailers</w:t>
                      </w:r>
                    </w:p>
                  </w:txbxContent>
                </v:textbox>
                <w10:wrap type="square"/>
              </v:shape>
            </w:pict>
          </mc:Fallback>
        </mc:AlternateContent>
      </w:r>
      <w:r>
        <w:rPr>
          <w:noProof/>
          <w:lang w:eastAsia="en-GB"/>
        </w:rPr>
        <w:drawing>
          <wp:anchor distT="0" distB="0" distL="114300" distR="114300" simplePos="0" relativeHeight="251711488" behindDoc="0" locked="0" layoutInCell="1" allowOverlap="1">
            <wp:simplePos x="0" y="0"/>
            <wp:positionH relativeFrom="column">
              <wp:posOffset>3056255</wp:posOffset>
            </wp:positionH>
            <wp:positionV relativeFrom="paragraph">
              <wp:posOffset>36830</wp:posOffset>
            </wp:positionV>
            <wp:extent cx="2674620" cy="2933700"/>
            <wp:effectExtent l="0" t="0" r="0" b="0"/>
            <wp:wrapSquare wrapText="bothSides"/>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FigB6800.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74620" cy="2933700"/>
                    </a:xfrm>
                    <a:prstGeom prst="rect">
                      <a:avLst/>
                    </a:prstGeom>
                  </pic:spPr>
                </pic:pic>
              </a:graphicData>
            </a:graphic>
            <wp14:sizeRelH relativeFrom="margin">
              <wp14:pctWidth>0</wp14:pctWidth>
            </wp14:sizeRelH>
            <wp14:sizeRelV relativeFrom="margin">
              <wp14:pctHeight>0</wp14:pctHeight>
            </wp14:sizeRelV>
          </wp:anchor>
        </w:drawing>
      </w:r>
      <w:r w:rsidR="00594512">
        <w:t xml:space="preserve">The four profiles of retailers differed in the strength of their relationship with wholesalers on a scale of low-medium-high. </w:t>
      </w:r>
      <w:r w:rsidR="007F5EC1">
        <w:t xml:space="preserve">A similar threefold scale was used to express how strict delivery specifics (quality, time per week) and a delivery obligation were retained (strict-middle-flexible). The majority of retail organizations have purchasing centralized, although some </w:t>
      </w:r>
      <w:r w:rsidR="003A6350">
        <w:t xml:space="preserve">retail organizations have purchasing organized on a regional level. Last comes the business formula retail organizations apply: discount or full-service. </w:t>
      </w:r>
      <w:r w:rsidR="00B03509">
        <w:t xml:space="preserve">Retailers tell wholesalers which volume they need and which price is paid for delivering this volume. </w:t>
      </w:r>
      <w:r w:rsidR="00414FBA">
        <w:t xml:space="preserve">When wholesalers agree to this, the price, volume and frequency is laid down in an agreement. Negotiation is largely absent between retailers and wholesalers. For this reason the profile of retailers has been left out in the final gaming simulation. </w:t>
      </w:r>
    </w:p>
    <w:p w:rsidR="003A6350" w:rsidRDefault="003A6350" w:rsidP="00C071D8">
      <w:pPr>
        <w:jc w:val="both"/>
      </w:pPr>
    </w:p>
    <w:p w:rsidR="00414FBA" w:rsidRDefault="00414FBA" w:rsidP="00C071D8">
      <w:pPr>
        <w:spacing w:line="480" w:lineRule="auto"/>
        <w:contextualSpacing/>
        <w:jc w:val="both"/>
        <w:rPr>
          <w:rFonts w:ascii="Arial" w:hAnsi="Arial" w:cs="Arial"/>
          <w:b/>
          <w:sz w:val="28"/>
          <w:szCs w:val="32"/>
        </w:rPr>
      </w:pPr>
      <w:r>
        <w:rPr>
          <w:rFonts w:ascii="Arial" w:hAnsi="Arial" w:cs="Arial"/>
          <w:b/>
          <w:sz w:val="28"/>
          <w:szCs w:val="32"/>
        </w:rPr>
        <w:t>Yield forecasts</w:t>
      </w:r>
    </w:p>
    <w:p w:rsidR="006C193F" w:rsidRDefault="00154D42" w:rsidP="00C071D8">
      <w:pPr>
        <w:jc w:val="both"/>
      </w:pPr>
      <w:r>
        <w:t>Growers estimate</w:t>
      </w:r>
      <w:r w:rsidR="00113BE8">
        <w:t>d</w:t>
      </w:r>
      <w:r>
        <w:t xml:space="preserve"> their yields and communicate</w:t>
      </w:r>
      <w:r w:rsidR="00113BE8">
        <w:t>d</w:t>
      </w:r>
      <w:r>
        <w:t xml:space="preserve"> their expected yield</w:t>
      </w:r>
      <w:r w:rsidR="00113BE8">
        <w:t>s</w:t>
      </w:r>
      <w:r>
        <w:t xml:space="preserve"> with cooperatives as the supply they expect to deliver.</w:t>
      </w:r>
      <w:r w:rsidR="00113BE8">
        <w:t xml:space="preserve"> The difference between yield and supply varied between 10% and 50%. Growers and Cooperatives could change the difference by a percentage. In the final gami</w:t>
      </w:r>
      <w:r>
        <w:t>ng simulation</w:t>
      </w:r>
      <w:r w:rsidR="00113BE8">
        <w:t xml:space="preserve"> </w:t>
      </w:r>
      <w:r>
        <w:t>the Advisory Board advise</w:t>
      </w:r>
      <w:r w:rsidR="0013440D">
        <w:t>d strongly to drop this factor and choose for a fixed deviation of 10%.</w:t>
      </w:r>
    </w:p>
    <w:p w:rsidR="00EC29AB" w:rsidRDefault="00EC29AB" w:rsidP="00C071D8">
      <w:pPr>
        <w:jc w:val="both"/>
      </w:pPr>
    </w:p>
    <w:p w:rsidR="00360A2F" w:rsidRDefault="00360A2F" w:rsidP="00C071D8">
      <w:pPr>
        <w:spacing w:line="480" w:lineRule="auto"/>
        <w:contextualSpacing/>
        <w:jc w:val="both"/>
        <w:rPr>
          <w:rFonts w:ascii="Arial" w:hAnsi="Arial" w:cs="Arial"/>
          <w:b/>
          <w:sz w:val="28"/>
          <w:szCs w:val="32"/>
        </w:rPr>
      </w:pPr>
      <w:r>
        <w:rPr>
          <w:rFonts w:ascii="Arial" w:hAnsi="Arial" w:cs="Arial"/>
          <w:b/>
          <w:sz w:val="28"/>
          <w:szCs w:val="32"/>
        </w:rPr>
        <w:lastRenderedPageBreak/>
        <w:t>References</w:t>
      </w:r>
    </w:p>
    <w:p w:rsidR="00414FBA" w:rsidRPr="00414FBA" w:rsidRDefault="008855F4" w:rsidP="00C071D8">
      <w:pPr>
        <w:pStyle w:val="EndNoteBibliography"/>
        <w:spacing w:after="0"/>
        <w:ind w:left="720" w:hanging="720"/>
        <w:jc w:val="both"/>
      </w:pPr>
      <w:r>
        <w:fldChar w:fldCharType="begin"/>
      </w:r>
      <w:r>
        <w:instrText xml:space="preserve"> ADDIN EN.REFLIST </w:instrText>
      </w:r>
      <w:r>
        <w:fldChar w:fldCharType="separate"/>
      </w:r>
      <w:r w:rsidR="00414FBA" w:rsidRPr="00414FBA">
        <w:t xml:space="preserve">Van Haaften, M., Lefter, I., Lukosch, H., van Kooten, O., &amp; Brazier, F. (2021). Do Gaming Simulations Substantiate That We Know More Than We Can Tell? </w:t>
      </w:r>
      <w:r w:rsidR="00414FBA" w:rsidRPr="00414FBA">
        <w:rPr>
          <w:i/>
        </w:rPr>
        <w:t>Simulation &amp; Gaming, 52</w:t>
      </w:r>
      <w:r w:rsidR="00414FBA" w:rsidRPr="00414FBA">
        <w:t xml:space="preserve">(4), 478-500. </w:t>
      </w:r>
    </w:p>
    <w:p w:rsidR="00414FBA" w:rsidRPr="00414FBA" w:rsidRDefault="00414FBA" w:rsidP="00C071D8">
      <w:pPr>
        <w:pStyle w:val="EndNoteBibliography"/>
        <w:ind w:left="720" w:hanging="720"/>
        <w:jc w:val="both"/>
      </w:pPr>
      <w:r w:rsidRPr="00414FBA">
        <w:t xml:space="preserve">Wasserkrug, S. (2009). Uncertainty in Events. In L. Liu &amp; M. T. ÖZsu (Eds.), </w:t>
      </w:r>
      <w:r w:rsidRPr="00414FBA">
        <w:rPr>
          <w:i/>
        </w:rPr>
        <w:t>Encyclopedia of Database Systems</w:t>
      </w:r>
      <w:r w:rsidRPr="00414FBA">
        <w:t xml:space="preserve"> (pp. 3221-3225). Boston, MA: Springer US.</w:t>
      </w:r>
    </w:p>
    <w:p w:rsidR="00A6790D" w:rsidRPr="00EF531D" w:rsidRDefault="008855F4" w:rsidP="00C071D8">
      <w:pPr>
        <w:jc w:val="both"/>
      </w:pPr>
      <w:r>
        <w:fldChar w:fldCharType="end"/>
      </w:r>
    </w:p>
    <w:sectPr w:rsidR="00A6790D" w:rsidRPr="00EF531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PA 6th&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z0fezfd30aexqe2zfk5svscdpfpfzrpvttt&quot;&gt;Strategies-Converted&lt;record-ids&gt;&lt;item&gt;91&lt;/item&gt;&lt;item&gt;188&lt;/item&gt;&lt;/record-ids&gt;&lt;/item&gt;&lt;/Libraries&gt;"/>
  </w:docVars>
  <w:rsids>
    <w:rsidRoot w:val="00C2607B"/>
    <w:rsid w:val="0006351E"/>
    <w:rsid w:val="00085A12"/>
    <w:rsid w:val="000A55CA"/>
    <w:rsid w:val="000D78D9"/>
    <w:rsid w:val="000F7F16"/>
    <w:rsid w:val="0010150F"/>
    <w:rsid w:val="00103E0F"/>
    <w:rsid w:val="00113BE8"/>
    <w:rsid w:val="00115C0F"/>
    <w:rsid w:val="0013440D"/>
    <w:rsid w:val="00144245"/>
    <w:rsid w:val="00154D42"/>
    <w:rsid w:val="00176A41"/>
    <w:rsid w:val="001A01C8"/>
    <w:rsid w:val="001E4DFC"/>
    <w:rsid w:val="00360A2F"/>
    <w:rsid w:val="003A6350"/>
    <w:rsid w:val="003B2C40"/>
    <w:rsid w:val="003F0E4E"/>
    <w:rsid w:val="00414FBA"/>
    <w:rsid w:val="00437F44"/>
    <w:rsid w:val="00577DF5"/>
    <w:rsid w:val="00594512"/>
    <w:rsid w:val="005F5EDF"/>
    <w:rsid w:val="006749FE"/>
    <w:rsid w:val="006C193F"/>
    <w:rsid w:val="006C5FAE"/>
    <w:rsid w:val="00756E3E"/>
    <w:rsid w:val="0079628B"/>
    <w:rsid w:val="007B7538"/>
    <w:rsid w:val="007F22FD"/>
    <w:rsid w:val="007F5EC1"/>
    <w:rsid w:val="00860C04"/>
    <w:rsid w:val="008855F4"/>
    <w:rsid w:val="00902C27"/>
    <w:rsid w:val="009C1C33"/>
    <w:rsid w:val="009F0EF1"/>
    <w:rsid w:val="00A66980"/>
    <w:rsid w:val="00A6790D"/>
    <w:rsid w:val="00A97299"/>
    <w:rsid w:val="00AA08E2"/>
    <w:rsid w:val="00AB3A71"/>
    <w:rsid w:val="00B03509"/>
    <w:rsid w:val="00B932FF"/>
    <w:rsid w:val="00C071D8"/>
    <w:rsid w:val="00C2607B"/>
    <w:rsid w:val="00CA22B7"/>
    <w:rsid w:val="00D21819"/>
    <w:rsid w:val="00D8142F"/>
    <w:rsid w:val="00D94EF8"/>
    <w:rsid w:val="00E45557"/>
    <w:rsid w:val="00E71F07"/>
    <w:rsid w:val="00EC29AB"/>
    <w:rsid w:val="00EF531D"/>
    <w:rsid w:val="00F17ECA"/>
    <w:rsid w:val="00FD1692"/>
    <w:rsid w:val="00FE63B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70221C"/>
  <w15:chartTrackingRefBased/>
  <w15:docId w15:val="{89F4236E-0EA5-45EF-8351-04E4491F31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
    <w:name w:val="heading1"/>
    <w:basedOn w:val="Normal"/>
    <w:next w:val="Normal"/>
    <w:rsid w:val="00C2607B"/>
    <w:pPr>
      <w:keepNext/>
      <w:overflowPunct w:val="0"/>
      <w:autoSpaceDE w:val="0"/>
      <w:autoSpaceDN w:val="0"/>
      <w:adjustRightInd w:val="0"/>
      <w:spacing w:before="240" w:after="180" w:line="360" w:lineRule="auto"/>
      <w:textAlignment w:val="baseline"/>
    </w:pPr>
    <w:rPr>
      <w:rFonts w:ascii="Arial" w:eastAsia="Times New Roman" w:hAnsi="Arial" w:cs="Times New Roman"/>
      <w:b/>
      <w:sz w:val="32"/>
      <w:szCs w:val="20"/>
      <w:lang w:val="en-US" w:eastAsia="de-DE"/>
    </w:rPr>
  </w:style>
  <w:style w:type="paragraph" w:styleId="Caption">
    <w:name w:val="caption"/>
    <w:basedOn w:val="Normal"/>
    <w:next w:val="Normal"/>
    <w:uiPriority w:val="35"/>
    <w:unhideWhenUsed/>
    <w:qFormat/>
    <w:rsid w:val="00F17ECA"/>
    <w:pPr>
      <w:spacing w:after="200" w:line="240" w:lineRule="auto"/>
    </w:pPr>
    <w:rPr>
      <w:i/>
      <w:iCs/>
      <w:color w:val="44546A" w:themeColor="text2"/>
      <w:sz w:val="18"/>
      <w:szCs w:val="18"/>
    </w:rPr>
  </w:style>
  <w:style w:type="paragraph" w:customStyle="1" w:styleId="EndNoteBibliographyTitle">
    <w:name w:val="EndNote Bibliography Title"/>
    <w:basedOn w:val="Normal"/>
    <w:link w:val="EndNoteBibliographyTitleChar"/>
    <w:rsid w:val="008855F4"/>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8855F4"/>
    <w:rPr>
      <w:rFonts w:ascii="Calibri" w:hAnsi="Calibri" w:cs="Calibri"/>
      <w:noProof/>
      <w:lang w:val="en-US"/>
    </w:rPr>
  </w:style>
  <w:style w:type="paragraph" w:customStyle="1" w:styleId="EndNoteBibliography">
    <w:name w:val="EndNote Bibliography"/>
    <w:basedOn w:val="Normal"/>
    <w:link w:val="EndNoteBibliographyChar"/>
    <w:rsid w:val="008855F4"/>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8855F4"/>
    <w:rPr>
      <w:rFonts w:ascii="Calibri" w:hAnsi="Calibri" w:cs="Calibri"/>
      <w:noProof/>
      <w:lang w:val="en-US"/>
    </w:rPr>
  </w:style>
  <w:style w:type="character" w:styleId="PlaceholderText">
    <w:name w:val="Placeholder Text"/>
    <w:basedOn w:val="DefaultParagraphFont"/>
    <w:uiPriority w:val="99"/>
    <w:semiHidden/>
    <w:rsid w:val="00FE63B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tiff"/><Relationship Id="rId3" Type="http://schemas.openxmlformats.org/officeDocument/2006/relationships/settings" Target="settings.xml"/><Relationship Id="rId7" Type="http://schemas.openxmlformats.org/officeDocument/2006/relationships/image" Target="media/image3.tif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tiff"/><Relationship Id="rId11" Type="http://schemas.openxmlformats.org/officeDocument/2006/relationships/fontTable" Target="fontTable.xml"/><Relationship Id="rId5" Type="http://schemas.openxmlformats.org/officeDocument/2006/relationships/image" Target="media/image1.tiff"/><Relationship Id="rId10" Type="http://schemas.openxmlformats.org/officeDocument/2006/relationships/image" Target="media/image6.tiff"/><Relationship Id="rId4" Type="http://schemas.openxmlformats.org/officeDocument/2006/relationships/webSettings" Target="webSettings.xml"/><Relationship Id="rId9" Type="http://schemas.openxmlformats.org/officeDocument/2006/relationships/image" Target="media/image5.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04F50C-D68B-4181-A683-4DA9C5C4C5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757</TotalTime>
  <Pages>5</Pages>
  <Words>1390</Words>
  <Characters>7929</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TU Delft</Company>
  <LinksUpToDate>false</LinksUpToDate>
  <CharactersWithSpaces>9301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Marinus van Haaften - TBM</dc:creator>
  <cp:keywords/>
  <dc:description/>
  <cp:lastModifiedBy>Marinus van Haaften - TBM</cp:lastModifiedBy>
  <cp:revision>16</cp:revision>
  <dcterms:created xsi:type="dcterms:W3CDTF">2022-11-09T22:41:00Z</dcterms:created>
  <dcterms:modified xsi:type="dcterms:W3CDTF">2023-02-16T22:41:00Z</dcterms:modified>
</cp:coreProperties>
</file>